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E1BEC" w14:textId="39874D17" w:rsidR="000A2AA4" w:rsidRDefault="000A2AA4" w:rsidP="000A2AA4">
      <w:pPr>
        <w:tabs>
          <w:tab w:val="left" w:pos="1985"/>
        </w:tabs>
        <w:spacing w:before="60" w:after="60"/>
        <w:jc w:val="both"/>
        <w:rPr>
          <w:rFonts w:ascii="Times New Roman" w:eastAsiaTheme="minorEastAsia" w:hAnsi="Times New Roman" w:cs="Times New Roman"/>
          <w:b/>
          <w:sz w:val="24"/>
          <w:szCs w:val="24"/>
          <w:lang w:val="en-GB" w:eastAsia="ja-JP"/>
        </w:rPr>
      </w:pPr>
      <w:bookmarkStart w:id="0" w:name="_Hlk115097167"/>
      <w:bookmarkStart w:id="1" w:name="_Hlk131803975"/>
      <w:r w:rsidRPr="00807694">
        <w:rPr>
          <w:rFonts w:eastAsia="宋体" w:cs="Arial"/>
          <w:b/>
          <w:sz w:val="24"/>
          <w:szCs w:val="24"/>
          <w:lang w:val="en-GB" w:eastAsia="zh-CN"/>
        </w:rPr>
        <w:t>3GPP TSG-RAN WG4 Meeting # 106bis</w:t>
      </w:r>
      <w:r w:rsidRPr="00807694">
        <w:rPr>
          <w:rFonts w:eastAsia="宋体" w:cs="Arial"/>
          <w:b/>
          <w:sz w:val="24"/>
          <w:szCs w:val="24"/>
          <w:lang w:val="en-GB" w:eastAsia="zh-CN"/>
        </w:rPr>
        <w:tab/>
      </w:r>
      <w:r w:rsidRPr="00807694">
        <w:rPr>
          <w:rFonts w:eastAsia="宋体" w:cs="Arial"/>
          <w:b/>
          <w:sz w:val="24"/>
          <w:szCs w:val="24"/>
          <w:lang w:val="en-GB" w:eastAsia="zh-CN"/>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r>
      <w:r>
        <w:rPr>
          <w:rFonts w:ascii="Times New Roman" w:eastAsiaTheme="minorEastAsia" w:hAnsi="Times New Roman" w:cs="Times New Roman"/>
          <w:b/>
          <w:sz w:val="24"/>
          <w:szCs w:val="24"/>
          <w:lang w:val="en-GB" w:eastAsia="ja-JP"/>
        </w:rPr>
        <w:tab/>
        <w:t xml:space="preserve">        </w:t>
      </w:r>
      <w:r>
        <w:rPr>
          <w:rFonts w:ascii="Times New Roman" w:eastAsiaTheme="minorEastAsia" w:hAnsi="Times New Roman" w:cs="Times New Roman"/>
          <w:b/>
          <w:sz w:val="24"/>
          <w:szCs w:val="24"/>
          <w:lang w:val="en-GB" w:eastAsia="ja-JP"/>
        </w:rPr>
        <w:tab/>
      </w:r>
      <w:r w:rsidR="004259BE" w:rsidRPr="004259BE">
        <w:rPr>
          <w:rFonts w:eastAsia="宋体" w:cs="Arial"/>
          <w:b/>
          <w:sz w:val="24"/>
          <w:szCs w:val="24"/>
          <w:lang w:val="en-GB" w:eastAsia="zh-CN"/>
        </w:rPr>
        <w:t>R4-2305239</w:t>
      </w:r>
      <w:bookmarkStart w:id="2" w:name="_GoBack"/>
      <w:bookmarkEnd w:id="2"/>
    </w:p>
    <w:bookmarkEnd w:id="0"/>
    <w:p w14:paraId="6E61DFC2" w14:textId="77777777" w:rsidR="000A2AA4" w:rsidRPr="00062030" w:rsidRDefault="000A2AA4" w:rsidP="000A2AA4">
      <w:pPr>
        <w:pStyle w:val="af3"/>
        <w:tabs>
          <w:tab w:val="right" w:pos="9781"/>
          <w:tab w:val="right" w:pos="13323"/>
        </w:tabs>
        <w:spacing w:before="60" w:after="60"/>
        <w:jc w:val="both"/>
        <w:outlineLvl w:val="0"/>
        <w:rPr>
          <w:rFonts w:eastAsia="宋体" w:cs="Arial"/>
          <w:b w:val="0"/>
          <w:sz w:val="24"/>
          <w:szCs w:val="24"/>
          <w:lang w:eastAsia="zh-CN"/>
        </w:rPr>
      </w:pPr>
      <w:r w:rsidRPr="00062030">
        <w:rPr>
          <w:rFonts w:eastAsia="宋体" w:cs="Arial"/>
          <w:sz w:val="24"/>
          <w:szCs w:val="24"/>
          <w:lang w:eastAsia="zh-CN"/>
        </w:rPr>
        <w:t>Online, April 17 – April 26, 2023</w:t>
      </w:r>
    </w:p>
    <w:bookmarkEnd w:id="1"/>
    <w:p w14:paraId="2C1C61A8" w14:textId="595EF399"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eastAsia="宋体" w:hAnsi="Times New Roman" w:cs="Times New Roman"/>
          <w:b/>
        </w:rPr>
        <w:t>Agenda Item:</w:t>
      </w:r>
      <w:r w:rsidRPr="00BB1494">
        <w:rPr>
          <w:rFonts w:ascii="Times New Roman" w:eastAsia="宋体" w:hAnsi="Times New Roman" w:cs="Times New Roman"/>
          <w:b/>
        </w:rPr>
        <w:tab/>
      </w:r>
      <w:r w:rsidR="000A2AA4">
        <w:rPr>
          <w:rFonts w:ascii="Times New Roman" w:hAnsi="Times New Roman" w:cs="Times New Roman"/>
          <w:b/>
          <w:lang w:eastAsia="ja-JP"/>
        </w:rPr>
        <w:t>5</w:t>
      </w:r>
      <w:r w:rsidRPr="00BB1494">
        <w:rPr>
          <w:rFonts w:ascii="Times New Roman" w:hAnsi="Times New Roman" w:cs="Times New Roman"/>
          <w:b/>
          <w:lang w:eastAsia="ja-JP"/>
        </w:rPr>
        <w:t>.</w:t>
      </w:r>
      <w:r w:rsidR="00B96708" w:rsidRPr="00BB1494">
        <w:rPr>
          <w:rFonts w:ascii="Times New Roman" w:hAnsi="Times New Roman" w:cs="Times New Roman"/>
          <w:b/>
          <w:lang w:eastAsia="ja-JP"/>
        </w:rPr>
        <w:t>2</w:t>
      </w:r>
      <w:r w:rsidR="000A2AA4">
        <w:rPr>
          <w:rFonts w:ascii="Times New Roman" w:hAnsi="Times New Roman" w:cs="Times New Roman"/>
          <w:b/>
          <w:lang w:eastAsia="ja-JP"/>
        </w:rPr>
        <w:t>5</w:t>
      </w:r>
      <w:r w:rsidR="00B96708" w:rsidRPr="00BB1494">
        <w:rPr>
          <w:rFonts w:ascii="Times New Roman" w:hAnsi="Times New Roman" w:cs="Times New Roman"/>
          <w:b/>
          <w:lang w:eastAsia="ja-JP"/>
        </w:rPr>
        <w:t>.</w:t>
      </w:r>
      <w:r w:rsidR="000A2AA4">
        <w:rPr>
          <w:rFonts w:ascii="Times New Roman" w:hAnsi="Times New Roman" w:cs="Times New Roman"/>
          <w:b/>
          <w:lang w:eastAsia="ja-JP"/>
        </w:rPr>
        <w:t>2</w:t>
      </w:r>
      <w:r w:rsidR="00A07C36" w:rsidRPr="00BB1494">
        <w:rPr>
          <w:rFonts w:ascii="Times New Roman" w:hAnsi="Times New Roman" w:cs="Times New Roman"/>
          <w:b/>
          <w:lang w:eastAsia="ja-JP"/>
        </w:rPr>
        <w:t>.</w:t>
      </w:r>
      <w:r w:rsidR="008C6E42" w:rsidRPr="00BB1494">
        <w:rPr>
          <w:rFonts w:ascii="Times New Roman" w:hAnsi="Times New Roman" w:cs="Times New Roman"/>
          <w:b/>
          <w:lang w:eastAsia="ja-JP"/>
        </w:rPr>
        <w:t>1</w:t>
      </w:r>
    </w:p>
    <w:p w14:paraId="57DB46B7"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 xml:space="preserve">Source: </w:t>
      </w:r>
      <w:r w:rsidRPr="00BB1494">
        <w:rPr>
          <w:rFonts w:ascii="Times New Roman" w:hAnsi="Times New Roman" w:cs="Times New Roman"/>
          <w:b/>
          <w:lang w:eastAsia="ja-JP"/>
        </w:rPr>
        <w:tab/>
        <w:t>OPPO</w:t>
      </w:r>
    </w:p>
    <w:p w14:paraId="1234CEC6" w14:textId="4374D2E8"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 xml:space="preserve">Title: </w:t>
      </w:r>
      <w:r w:rsidRPr="00BB1494">
        <w:rPr>
          <w:rFonts w:ascii="Times New Roman" w:hAnsi="Times New Roman" w:cs="Times New Roman"/>
          <w:b/>
          <w:lang w:eastAsia="ja-JP"/>
        </w:rPr>
        <w:tab/>
      </w:r>
      <w:r w:rsidR="0082164E" w:rsidRPr="00BB1494">
        <w:rPr>
          <w:rFonts w:ascii="Times New Roman" w:hAnsi="Times New Roman" w:cs="Times New Roman"/>
          <w:b/>
          <w:lang w:eastAsia="ja-JP"/>
        </w:rPr>
        <w:t xml:space="preserve">Discussion </w:t>
      </w:r>
      <w:r w:rsidR="004C63E4" w:rsidRPr="00BB1494">
        <w:rPr>
          <w:rFonts w:ascii="Times New Roman" w:hAnsi="Times New Roman" w:cs="Times New Roman"/>
          <w:b/>
          <w:lang w:eastAsia="ja-JP"/>
        </w:rPr>
        <w:t>on</w:t>
      </w:r>
      <w:r w:rsidR="00C55779" w:rsidRPr="00BB1494">
        <w:rPr>
          <w:rFonts w:ascii="Times New Roman" w:hAnsi="Times New Roman" w:cs="Times New Roman"/>
          <w:b/>
          <w:lang w:eastAsia="ja-JP"/>
        </w:rPr>
        <w:t xml:space="preserve"> </w:t>
      </w:r>
      <w:r w:rsidR="008C6E42" w:rsidRPr="00BB1494">
        <w:rPr>
          <w:rFonts w:ascii="Times New Roman" w:hAnsi="Times New Roman" w:cs="Times New Roman"/>
          <w:b/>
          <w:lang w:eastAsia="ja-JP"/>
        </w:rPr>
        <w:t>g</w:t>
      </w:r>
      <w:r w:rsidR="00E0568A" w:rsidRPr="00BB1494">
        <w:rPr>
          <w:rFonts w:ascii="Times New Roman" w:hAnsi="Times New Roman" w:cs="Times New Roman"/>
          <w:b/>
          <w:lang w:eastAsia="ja-JP"/>
        </w:rPr>
        <w:t xml:space="preserve">eneral and </w:t>
      </w:r>
      <w:r w:rsidR="00666D83" w:rsidRPr="00BB1494">
        <w:rPr>
          <w:rFonts w:ascii="Times New Roman" w:hAnsi="Times New Roman" w:cs="Times New Roman"/>
          <w:b/>
          <w:lang w:eastAsia="ja-JP"/>
        </w:rPr>
        <w:t>s</w:t>
      </w:r>
      <w:r w:rsidR="00E0568A" w:rsidRPr="00BB1494">
        <w:rPr>
          <w:rFonts w:ascii="Times New Roman" w:hAnsi="Times New Roman" w:cs="Times New Roman"/>
          <w:b/>
          <w:lang w:eastAsia="ja-JP"/>
        </w:rPr>
        <w:t xml:space="preserve">cenarios of </w:t>
      </w:r>
      <w:r w:rsidR="00C55779" w:rsidRPr="00BB1494">
        <w:rPr>
          <w:rFonts w:ascii="Times New Roman" w:hAnsi="Times New Roman" w:cs="Times New Roman"/>
          <w:b/>
          <w:lang w:eastAsia="ja-JP"/>
        </w:rPr>
        <w:t>L1/L2 based inter-cell mobility</w:t>
      </w:r>
    </w:p>
    <w:p w14:paraId="0EED31D0" w14:textId="77777777" w:rsidR="00CC5B11" w:rsidRPr="00BB1494" w:rsidRDefault="00CC5B11" w:rsidP="008C6E42">
      <w:pPr>
        <w:tabs>
          <w:tab w:val="left" w:pos="1985"/>
        </w:tabs>
        <w:spacing w:before="60" w:after="60"/>
        <w:jc w:val="both"/>
        <w:rPr>
          <w:rFonts w:ascii="Times New Roman" w:hAnsi="Times New Roman" w:cs="Times New Roman"/>
          <w:b/>
          <w:lang w:eastAsia="ja-JP"/>
        </w:rPr>
      </w:pPr>
      <w:r w:rsidRPr="00BB1494">
        <w:rPr>
          <w:rFonts w:ascii="Times New Roman" w:hAnsi="Times New Roman" w:cs="Times New Roman"/>
          <w:b/>
          <w:lang w:eastAsia="ja-JP"/>
        </w:rPr>
        <w:t>Document for:</w:t>
      </w:r>
      <w:r w:rsidRPr="00BB1494">
        <w:rPr>
          <w:rFonts w:ascii="Times New Roman" w:hAnsi="Times New Roman" w:cs="Times New Roman"/>
          <w:b/>
          <w:lang w:eastAsia="ja-JP"/>
        </w:rPr>
        <w:tab/>
        <w:t>Approval</w:t>
      </w:r>
    </w:p>
    <w:p w14:paraId="6D0B833A" w14:textId="77777777" w:rsidR="00973137" w:rsidRPr="00BB1494" w:rsidRDefault="00625A35" w:rsidP="008C6E42">
      <w:pPr>
        <w:pStyle w:val="1"/>
        <w:jc w:val="both"/>
        <w:rPr>
          <w:rFonts w:ascii="Times New Roman" w:hAnsi="Times New Roman"/>
        </w:rPr>
      </w:pPr>
      <w:r w:rsidRPr="00BB1494">
        <w:rPr>
          <w:rFonts w:ascii="Times New Roman" w:hAnsi="Times New Roman"/>
        </w:rPr>
        <w:t>1</w:t>
      </w:r>
      <w:r w:rsidRPr="00BB1494">
        <w:rPr>
          <w:rFonts w:ascii="Times New Roman" w:hAnsi="Times New Roman"/>
        </w:rPr>
        <w:tab/>
        <w:t>Introduction</w:t>
      </w:r>
    </w:p>
    <w:p w14:paraId="405C2F9B" w14:textId="59776CF2" w:rsidR="00B662C7" w:rsidRPr="00BB1494" w:rsidRDefault="002E7850" w:rsidP="008C6E42">
      <w:pPr>
        <w:pStyle w:val="a6"/>
        <w:rPr>
          <w:rFonts w:ascii="Times New Roman" w:hAnsi="Times New Roman" w:cs="Times New Roman"/>
          <w:sz w:val="21"/>
          <w:lang w:val="en-GB"/>
        </w:rPr>
      </w:pPr>
      <w:r w:rsidRPr="00BB1494">
        <w:rPr>
          <w:rFonts w:ascii="Times New Roman" w:hAnsi="Times New Roman" w:cs="Times New Roman"/>
          <w:sz w:val="21"/>
          <w:lang w:val="en-GB"/>
        </w:rPr>
        <w:t>A WF</w:t>
      </w:r>
      <w:r w:rsidR="00DF767A" w:rsidRPr="00BB1494">
        <w:rPr>
          <w:rFonts w:ascii="Times New Roman" w:hAnsi="Times New Roman" w:cs="Times New Roman"/>
          <w:sz w:val="21"/>
          <w:lang w:val="en-GB"/>
        </w:rPr>
        <w:t xml:space="preserve"> on Rel-18 </w:t>
      </w:r>
      <w:r w:rsidR="00460106" w:rsidRPr="00BB1494">
        <w:rPr>
          <w:rFonts w:ascii="Times New Roman" w:hAnsi="Times New Roman" w:cs="Times New Roman"/>
          <w:sz w:val="21"/>
          <w:lang w:val="en-GB"/>
        </w:rPr>
        <w:t>Mobility enhancement</w:t>
      </w:r>
      <w:r w:rsidR="00906855" w:rsidRPr="00BB1494">
        <w:rPr>
          <w:rFonts w:ascii="Times New Roman" w:hAnsi="Times New Roman" w:cs="Times New Roman"/>
          <w:sz w:val="21"/>
          <w:lang w:val="en-GB"/>
        </w:rPr>
        <w:t xml:space="preserve"> [1]</w:t>
      </w:r>
      <w:r w:rsidR="00DF767A" w:rsidRPr="00BB1494">
        <w:rPr>
          <w:rFonts w:ascii="Times New Roman" w:hAnsi="Times New Roman" w:cs="Times New Roman"/>
          <w:sz w:val="21"/>
          <w:lang w:val="en-GB"/>
        </w:rPr>
        <w:t xml:space="preserve"> was approved in RAN</w:t>
      </w:r>
      <w:r w:rsidR="00374C0A" w:rsidRPr="00BB1494">
        <w:rPr>
          <w:rFonts w:ascii="Times New Roman" w:hAnsi="Times New Roman" w:cs="Times New Roman"/>
          <w:sz w:val="21"/>
          <w:lang w:val="en-GB"/>
        </w:rPr>
        <w:t>4</w:t>
      </w:r>
      <w:r w:rsidR="002B57F1" w:rsidRPr="00BB1494">
        <w:rPr>
          <w:rFonts w:ascii="Times New Roman" w:hAnsi="Times New Roman" w:cs="Times New Roman"/>
          <w:sz w:val="21"/>
          <w:lang w:val="en-GB"/>
        </w:rPr>
        <w:t>#</w:t>
      </w:r>
      <w:r w:rsidR="00374C0A" w:rsidRPr="00BB1494">
        <w:rPr>
          <w:rFonts w:ascii="Times New Roman" w:hAnsi="Times New Roman" w:cs="Times New Roman"/>
          <w:sz w:val="21"/>
          <w:lang w:val="en-GB"/>
        </w:rPr>
        <w:t>10</w:t>
      </w:r>
      <w:r w:rsidR="000A2AA4">
        <w:rPr>
          <w:rFonts w:ascii="Times New Roman" w:hAnsi="Times New Roman" w:cs="Times New Roman"/>
          <w:sz w:val="21"/>
          <w:lang w:val="en-GB"/>
        </w:rPr>
        <w:t>6</w:t>
      </w:r>
      <w:r w:rsidR="00DF767A" w:rsidRPr="00BB1494">
        <w:rPr>
          <w:rFonts w:ascii="Times New Roman" w:hAnsi="Times New Roman" w:cs="Times New Roman"/>
          <w:sz w:val="21"/>
          <w:lang w:val="en-GB"/>
        </w:rPr>
        <w:t xml:space="preserve"> meeting.</w:t>
      </w:r>
      <w:r w:rsidR="003073E7" w:rsidRPr="00BB1494">
        <w:rPr>
          <w:rFonts w:ascii="Times New Roman" w:hAnsi="Times New Roman" w:cs="Times New Roman"/>
          <w:sz w:val="21"/>
          <w:lang w:val="en-GB"/>
        </w:rPr>
        <w:t xml:space="preserve"> </w:t>
      </w:r>
      <w:r w:rsidR="00B662C7" w:rsidRPr="00BB1494">
        <w:rPr>
          <w:rFonts w:ascii="Times New Roman" w:hAnsi="Times New Roman" w:cs="Times New Roman"/>
          <w:sz w:val="21"/>
          <w:lang w:val="en-GB"/>
        </w:rPr>
        <w:t>In t</w:t>
      </w:r>
      <w:r w:rsidR="00625A35" w:rsidRPr="00BB1494">
        <w:rPr>
          <w:rFonts w:ascii="Times New Roman" w:hAnsi="Times New Roman" w:cs="Times New Roman"/>
          <w:sz w:val="21"/>
          <w:lang w:val="en-GB"/>
        </w:rPr>
        <w:t xml:space="preserve">his </w:t>
      </w:r>
      <w:r w:rsidR="00B662C7" w:rsidRPr="00BB1494">
        <w:rPr>
          <w:rFonts w:ascii="Times New Roman" w:hAnsi="Times New Roman" w:cs="Times New Roman"/>
          <w:sz w:val="21"/>
          <w:lang w:val="en-GB"/>
        </w:rPr>
        <w:t xml:space="preserve">contribution, we discuss </w:t>
      </w:r>
      <w:r w:rsidR="00C55779" w:rsidRPr="00BB1494">
        <w:rPr>
          <w:rFonts w:ascii="Times New Roman" w:hAnsi="Times New Roman" w:cs="Times New Roman"/>
          <w:sz w:val="21"/>
          <w:lang w:val="en-GB"/>
        </w:rPr>
        <w:t xml:space="preserve">the </w:t>
      </w:r>
      <w:r w:rsidR="00CC33BA" w:rsidRPr="00BB1494">
        <w:rPr>
          <w:rFonts w:ascii="Times New Roman" w:hAnsi="Times New Roman" w:cs="Times New Roman"/>
          <w:sz w:val="21"/>
          <w:lang w:val="en-GB"/>
        </w:rPr>
        <w:t xml:space="preserve">leftover </w:t>
      </w:r>
      <w:r w:rsidR="00C55779" w:rsidRPr="00BB1494">
        <w:rPr>
          <w:rFonts w:ascii="Times New Roman" w:hAnsi="Times New Roman" w:cs="Times New Roman"/>
          <w:sz w:val="21"/>
          <w:lang w:val="en-GB"/>
        </w:rPr>
        <w:t xml:space="preserve">issues </w:t>
      </w:r>
      <w:r w:rsidR="00B1685A" w:rsidRPr="00BB1494">
        <w:rPr>
          <w:rFonts w:ascii="Times New Roman" w:hAnsi="Times New Roman" w:cs="Times New Roman"/>
          <w:sz w:val="21"/>
          <w:lang w:val="en-GB"/>
        </w:rPr>
        <w:t xml:space="preserve">on general aspects and scenarios </w:t>
      </w:r>
      <w:r w:rsidR="00C55779" w:rsidRPr="00BB1494">
        <w:rPr>
          <w:rFonts w:ascii="Times New Roman" w:hAnsi="Times New Roman" w:cs="Times New Roman"/>
          <w:sz w:val="21"/>
          <w:lang w:val="en-GB"/>
        </w:rPr>
        <w:t>of L1/L2 based inter-cell mobility</w:t>
      </w:r>
      <w:r w:rsidR="003073E7" w:rsidRPr="00BB1494">
        <w:rPr>
          <w:rFonts w:ascii="Times New Roman" w:hAnsi="Times New Roman" w:cs="Times New Roman"/>
          <w:sz w:val="21"/>
          <w:lang w:val="en-GB"/>
        </w:rPr>
        <w:t>.</w:t>
      </w:r>
    </w:p>
    <w:p w14:paraId="0591687E" w14:textId="6D43FD5C" w:rsidR="00973137" w:rsidRPr="00BB1494" w:rsidRDefault="00625A35" w:rsidP="008C6E42">
      <w:pPr>
        <w:pStyle w:val="1"/>
        <w:jc w:val="both"/>
        <w:rPr>
          <w:rFonts w:ascii="Times New Roman" w:hAnsi="Times New Roman"/>
        </w:rPr>
      </w:pPr>
      <w:r w:rsidRPr="00BB1494">
        <w:rPr>
          <w:rFonts w:ascii="Times New Roman" w:hAnsi="Times New Roman"/>
        </w:rPr>
        <w:t>2</w:t>
      </w:r>
      <w:r w:rsidRPr="00BB1494">
        <w:rPr>
          <w:rFonts w:ascii="Times New Roman" w:hAnsi="Times New Roman"/>
        </w:rPr>
        <w:tab/>
      </w:r>
      <w:r w:rsidR="007D20D2" w:rsidRPr="00BB1494">
        <w:rPr>
          <w:rFonts w:ascii="Times New Roman" w:hAnsi="Times New Roman"/>
        </w:rPr>
        <w:t>Discussion</w:t>
      </w:r>
    </w:p>
    <w:tbl>
      <w:tblPr>
        <w:tblStyle w:val="afc"/>
        <w:tblW w:w="0" w:type="auto"/>
        <w:tblLook w:val="04A0" w:firstRow="1" w:lastRow="0" w:firstColumn="1" w:lastColumn="0" w:noHBand="0" w:noVBand="1"/>
      </w:tblPr>
      <w:tblGrid>
        <w:gridCol w:w="9629"/>
      </w:tblGrid>
      <w:tr w:rsidR="00BD630B" w:rsidRPr="00BB1494" w14:paraId="055B7DF8" w14:textId="77777777" w:rsidTr="00610497">
        <w:tc>
          <w:tcPr>
            <w:tcW w:w="9629" w:type="dxa"/>
          </w:tcPr>
          <w:p w14:paraId="272D9B0A" w14:textId="77777777" w:rsidR="00867B19" w:rsidRDefault="00867B19" w:rsidP="00867B19">
            <w:pPr>
              <w:spacing w:afterLines="50" w:after="120"/>
              <w:rPr>
                <w:b/>
                <w:u w:val="single"/>
                <w:lang w:eastAsia="zh-CN"/>
              </w:rPr>
            </w:pPr>
            <w:bookmarkStart w:id="3" w:name="_Hlk128491638"/>
            <w:r>
              <w:rPr>
                <w:b/>
                <w:u w:val="single"/>
              </w:rPr>
              <w:t xml:space="preserve">Issue 2-2-1: </w:t>
            </w:r>
            <w:bookmarkStart w:id="4" w:name="_Hlk127794791"/>
            <w:r>
              <w:rPr>
                <w:b/>
                <w:u w:val="single"/>
                <w:lang w:eastAsia="zh-CN"/>
              </w:rPr>
              <w:t xml:space="preserve">Definition of </w:t>
            </w:r>
            <w:r w:rsidRPr="007923E5">
              <w:rPr>
                <w:b/>
                <w:u w:val="single"/>
                <w:lang w:eastAsia="zh-CN"/>
              </w:rPr>
              <w:t>inter-frequency cell switch</w:t>
            </w:r>
            <w:bookmarkEnd w:id="4"/>
          </w:p>
          <w:bookmarkEnd w:id="3"/>
          <w:p w14:paraId="1BA19E0F" w14:textId="77777777" w:rsidR="00867B19" w:rsidRDefault="00867B19" w:rsidP="00867B19">
            <w:pPr>
              <w:spacing w:afterLines="50" w:after="120"/>
              <w:rPr>
                <w:szCs w:val="24"/>
                <w:lang w:eastAsia="zh-CN"/>
              </w:rPr>
            </w:pPr>
            <w:r>
              <w:rPr>
                <w:b/>
                <w:lang w:eastAsia="zh-CN"/>
              </w:rPr>
              <w:t>&lt; Wayforward &gt;</w:t>
            </w:r>
            <w:r>
              <w:rPr>
                <w:lang w:eastAsia="zh-CN"/>
              </w:rPr>
              <w:t>: FFS the following options</w:t>
            </w:r>
          </w:p>
          <w:p w14:paraId="22396D9B" w14:textId="77777777" w:rsidR="00867B19" w:rsidRPr="00867B19" w:rsidRDefault="00867B19" w:rsidP="00867B19">
            <w:pPr>
              <w:pStyle w:val="aff4"/>
              <w:numPr>
                <w:ilvl w:val="1"/>
                <w:numId w:val="22"/>
              </w:numPr>
              <w:spacing w:after="120" w:line="240" w:lineRule="auto"/>
              <w:rPr>
                <w:szCs w:val="24"/>
                <w:lang w:val="en-US" w:eastAsia="zh-CN"/>
              </w:rPr>
            </w:pPr>
            <w:r w:rsidRPr="00867B19">
              <w:rPr>
                <w:szCs w:val="24"/>
                <w:lang w:val="en-US" w:eastAsia="zh-CN"/>
              </w:rPr>
              <w:t xml:space="preserve">Option 1 (Apple, CTC, CATT, MTK, DOCOMO, OPPO, vivo, Huawei, Nokia, Ericsson): Inter-frequency cell switch is defined where the SSB of </w:t>
            </w:r>
            <w:proofErr w:type="spellStart"/>
            <w:r w:rsidRPr="00867B19">
              <w:rPr>
                <w:szCs w:val="24"/>
                <w:lang w:val="en-US" w:eastAsia="zh-CN"/>
              </w:rPr>
              <w:t>Pcell</w:t>
            </w:r>
            <w:proofErr w:type="spellEnd"/>
            <w:r w:rsidRPr="00867B19">
              <w:rPr>
                <w:szCs w:val="24"/>
                <w:lang w:val="en-US" w:eastAsia="zh-CN"/>
              </w:rPr>
              <w:t xml:space="preserve"> and/or </w:t>
            </w:r>
            <w:proofErr w:type="spellStart"/>
            <w:r w:rsidRPr="00867B19">
              <w:rPr>
                <w:szCs w:val="24"/>
                <w:lang w:val="en-US" w:eastAsia="zh-CN"/>
              </w:rPr>
              <w:t>PScell</w:t>
            </w:r>
            <w:proofErr w:type="spellEnd"/>
            <w:r w:rsidRPr="00867B19">
              <w:rPr>
                <w:szCs w:val="24"/>
                <w:lang w:val="en-US" w:eastAsia="zh-CN"/>
              </w:rPr>
              <w:t xml:space="preserve"> and the candidate target cell are on different frequency layers.</w:t>
            </w:r>
          </w:p>
          <w:p w14:paraId="102EAA14" w14:textId="77777777" w:rsidR="00867B19" w:rsidRPr="00867B19" w:rsidRDefault="00867B19" w:rsidP="00867B19">
            <w:pPr>
              <w:pStyle w:val="aff4"/>
              <w:numPr>
                <w:ilvl w:val="1"/>
                <w:numId w:val="22"/>
              </w:numPr>
              <w:spacing w:after="120" w:line="240" w:lineRule="auto"/>
              <w:rPr>
                <w:szCs w:val="24"/>
                <w:lang w:val="en-US" w:eastAsia="zh-CN"/>
              </w:rPr>
            </w:pPr>
            <w:r w:rsidRPr="00867B19">
              <w:rPr>
                <w:rFonts w:hint="eastAsia"/>
                <w:szCs w:val="24"/>
                <w:lang w:val="en-US" w:eastAsia="zh-CN"/>
              </w:rPr>
              <w:t>O</w:t>
            </w:r>
            <w:r w:rsidRPr="00867B19">
              <w:rPr>
                <w:szCs w:val="24"/>
                <w:lang w:val="en-US" w:eastAsia="zh-CN"/>
              </w:rPr>
              <w:t>ption 2 (CATT, DOCOMO</w:t>
            </w:r>
            <w:r w:rsidRPr="00867B19">
              <w:rPr>
                <w:rFonts w:hint="eastAsia"/>
                <w:szCs w:val="24"/>
                <w:lang w:val="en-US" w:eastAsia="zh-CN"/>
              </w:rPr>
              <w:t>,</w:t>
            </w:r>
            <w:r w:rsidRPr="00867B19">
              <w:rPr>
                <w:szCs w:val="24"/>
                <w:lang w:val="en-US" w:eastAsia="zh-CN"/>
              </w:rPr>
              <w:t xml:space="preserve"> CMCC, vivo): Inter-frequency cell switch is defined where the SSBs of active serving cell(s) and the corresponding candidate target cell(s) are on different frequency layers</w:t>
            </w:r>
          </w:p>
          <w:p w14:paraId="693F81C7" w14:textId="77777777" w:rsidR="00867B19" w:rsidRPr="00867B19" w:rsidRDefault="00867B19" w:rsidP="00867B19">
            <w:pPr>
              <w:pStyle w:val="aff4"/>
              <w:numPr>
                <w:ilvl w:val="1"/>
                <w:numId w:val="22"/>
              </w:numPr>
              <w:spacing w:after="120" w:line="240" w:lineRule="auto"/>
              <w:rPr>
                <w:szCs w:val="24"/>
                <w:lang w:val="en-US" w:eastAsia="zh-CN"/>
              </w:rPr>
            </w:pPr>
            <w:r w:rsidRPr="00867B19">
              <w:rPr>
                <w:szCs w:val="24"/>
                <w:lang w:val="en-US" w:eastAsia="zh-CN"/>
              </w:rPr>
              <w:t>Option 3 (CMCC): no need to have the definition of inter-frequency cell switch if cell switch delay requirements are agnostic for intra-frequency and inter-frequency, same as existing HO delay requirements.</w:t>
            </w:r>
          </w:p>
          <w:p w14:paraId="0BBDA479" w14:textId="168E4378" w:rsidR="00BD630B" w:rsidRPr="00867B19" w:rsidRDefault="00867B19" w:rsidP="00867B19">
            <w:pPr>
              <w:pStyle w:val="aff4"/>
              <w:numPr>
                <w:ilvl w:val="1"/>
                <w:numId w:val="22"/>
              </w:numPr>
              <w:spacing w:after="120" w:line="240" w:lineRule="auto"/>
              <w:rPr>
                <w:szCs w:val="24"/>
                <w:lang w:val="en-US" w:eastAsia="zh-CN"/>
              </w:rPr>
            </w:pPr>
            <w:r w:rsidRPr="00867B19">
              <w:rPr>
                <w:szCs w:val="24"/>
                <w:lang w:val="en-US" w:eastAsia="zh-CN"/>
              </w:rPr>
              <w:t>Option 4 (Ericsson): Follow legacy procedure and do not define any explicit definition in the spec</w:t>
            </w:r>
          </w:p>
        </w:tc>
      </w:tr>
    </w:tbl>
    <w:p w14:paraId="758660B9" w14:textId="0EFEDAFA" w:rsidR="004F1F4F" w:rsidRPr="00BB1494" w:rsidRDefault="0068586F" w:rsidP="004F1F4F">
      <w:pPr>
        <w:jc w:val="both"/>
        <w:rPr>
          <w:rFonts w:ascii="Times New Roman" w:hAnsi="Times New Roman" w:cs="Times New Roman"/>
          <w:szCs w:val="24"/>
          <w:lang w:eastAsia="zh-CN"/>
        </w:rPr>
      </w:pPr>
      <w:r w:rsidRPr="00BB1494">
        <w:rPr>
          <w:rFonts w:ascii="Times New Roman" w:hAnsi="Times New Roman" w:cs="Times New Roman"/>
          <w:szCs w:val="24"/>
          <w:lang w:eastAsia="zh-CN"/>
        </w:rPr>
        <w:t>Rel-18 L1/L2 mobility includes both non-CA (</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only) and CA scenarios (</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and </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 xml:space="preserve">). RAN2 assumes it is feasible at least for the case that the target cell is already an active serving cell. For L1/L2 mobility, target </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 xml:space="preserve"> can be current </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i.e., current </w:t>
      </w:r>
      <w:proofErr w:type="spellStart"/>
      <w:r w:rsidRPr="00BB1494">
        <w:rPr>
          <w:rFonts w:ascii="Times New Roman" w:hAnsi="Times New Roman" w:cs="Times New Roman"/>
          <w:szCs w:val="24"/>
          <w:lang w:eastAsia="zh-CN"/>
        </w:rPr>
        <w:t>SCell</w:t>
      </w:r>
      <w:proofErr w:type="spellEnd"/>
      <w:r w:rsidRPr="00BB1494">
        <w:rPr>
          <w:rFonts w:ascii="Times New Roman" w:hAnsi="Times New Roman" w:cs="Times New Roman"/>
          <w:szCs w:val="24"/>
          <w:lang w:eastAsia="zh-CN"/>
        </w:rPr>
        <w:t>/</w:t>
      </w:r>
      <w:proofErr w:type="spellStart"/>
      <w:r w:rsidRPr="00BB1494">
        <w:rPr>
          <w:rFonts w:ascii="Times New Roman" w:hAnsi="Times New Roman" w:cs="Times New Roman"/>
          <w:szCs w:val="24"/>
          <w:lang w:eastAsia="zh-CN"/>
        </w:rPr>
        <w:t>PCell</w:t>
      </w:r>
      <w:proofErr w:type="spellEnd"/>
      <w:r w:rsidRPr="00BB1494">
        <w:rPr>
          <w:rFonts w:ascii="Times New Roman" w:hAnsi="Times New Roman" w:cs="Times New Roman"/>
          <w:szCs w:val="24"/>
          <w:lang w:eastAsia="zh-CN"/>
        </w:rPr>
        <w:t xml:space="preserve"> can be configured as candidates. </w:t>
      </w:r>
      <w:r w:rsidR="004F1F4F" w:rsidRPr="00BB1494">
        <w:rPr>
          <w:rFonts w:ascii="Times New Roman" w:hAnsi="Times New Roman" w:cs="Times New Roman"/>
          <w:szCs w:val="24"/>
          <w:lang w:eastAsia="zh-CN"/>
        </w:rPr>
        <w:t xml:space="preserve">As </w:t>
      </w:r>
      <w:r w:rsidR="00B932F5">
        <w:rPr>
          <w:rFonts w:ascii="Times New Roman" w:hAnsi="Times New Roman" w:cs="Times New Roman"/>
          <w:szCs w:val="24"/>
          <w:lang w:eastAsia="zh-CN"/>
        </w:rPr>
        <w:t xml:space="preserve">usual, </w:t>
      </w:r>
      <w:proofErr w:type="spellStart"/>
      <w:r w:rsidR="00B932F5">
        <w:rPr>
          <w:rFonts w:ascii="Times New Roman" w:hAnsi="Times New Roman" w:cs="Times New Roman"/>
          <w:szCs w:val="24"/>
          <w:lang w:eastAsia="zh-CN"/>
        </w:rPr>
        <w:t>Spcell</w:t>
      </w:r>
      <w:proofErr w:type="spellEnd"/>
      <w:r w:rsidR="00B932F5">
        <w:rPr>
          <w:rFonts w:ascii="Times New Roman" w:hAnsi="Times New Roman" w:cs="Times New Roman"/>
          <w:szCs w:val="24"/>
          <w:lang w:eastAsia="zh-CN"/>
        </w:rPr>
        <w:t xml:space="preserve"> </w:t>
      </w:r>
      <w:r w:rsidR="005E2C48">
        <w:rPr>
          <w:rFonts w:ascii="Times New Roman" w:hAnsi="Times New Roman" w:cs="Times New Roman"/>
          <w:szCs w:val="24"/>
          <w:lang w:eastAsia="zh-CN"/>
        </w:rPr>
        <w:t>can be used as reference cell for mobility.</w:t>
      </w:r>
      <w:r w:rsidR="004F1F4F" w:rsidRPr="00BB1494">
        <w:rPr>
          <w:rFonts w:ascii="Times New Roman" w:hAnsi="Times New Roman" w:cs="Times New Roman"/>
          <w:szCs w:val="24"/>
          <w:lang w:eastAsia="zh-CN"/>
        </w:rPr>
        <w:t xml:space="preserve"> </w:t>
      </w:r>
      <w:r w:rsidR="005E2C48">
        <w:rPr>
          <w:rFonts w:ascii="Times New Roman" w:hAnsi="Times New Roman" w:cs="Times New Roman"/>
          <w:szCs w:val="24"/>
          <w:lang w:eastAsia="zh-CN"/>
        </w:rPr>
        <w:t>M</w:t>
      </w:r>
      <w:r w:rsidR="004F1F4F" w:rsidRPr="00BB1494">
        <w:rPr>
          <w:rFonts w:ascii="Times New Roman" w:hAnsi="Times New Roman" w:cs="Times New Roman"/>
          <w:szCs w:val="24"/>
          <w:lang w:eastAsia="zh-CN"/>
        </w:rPr>
        <w:t xml:space="preserve">ost companies think inter-frequency cell switch is assumed that the SSBs of </w:t>
      </w:r>
      <w:proofErr w:type="spellStart"/>
      <w:r w:rsidR="004F1F4F" w:rsidRPr="00BB1494">
        <w:rPr>
          <w:rFonts w:ascii="Times New Roman" w:hAnsi="Times New Roman" w:cs="Times New Roman"/>
          <w:szCs w:val="24"/>
          <w:lang w:eastAsia="zh-CN"/>
        </w:rPr>
        <w:t>SpCell</w:t>
      </w:r>
      <w:proofErr w:type="spellEnd"/>
      <w:r w:rsidR="004F1F4F" w:rsidRPr="00BB1494">
        <w:rPr>
          <w:rFonts w:ascii="Times New Roman" w:hAnsi="Times New Roman" w:cs="Times New Roman"/>
          <w:szCs w:val="24"/>
          <w:lang w:eastAsia="zh-CN"/>
        </w:rPr>
        <w:t xml:space="preserve"> and the target cell are on different frequency layers. </w:t>
      </w:r>
      <w:r w:rsidR="005E2C48">
        <w:rPr>
          <w:rFonts w:ascii="Times New Roman" w:hAnsi="Times New Roman" w:cs="Times New Roman"/>
          <w:szCs w:val="24"/>
          <w:lang w:eastAsia="zh-CN"/>
        </w:rPr>
        <w:t xml:space="preserve">We also share the similar view as option 1. It is no harm to firstly agree on the definition of inter-frequency cell switch before deciding whether and how to define </w:t>
      </w:r>
      <w:r w:rsidR="005E2C48" w:rsidRPr="005E2C48">
        <w:rPr>
          <w:rFonts w:ascii="Times New Roman" w:hAnsi="Times New Roman" w:cs="Times New Roman"/>
          <w:szCs w:val="24"/>
          <w:lang w:eastAsia="zh-CN"/>
        </w:rPr>
        <w:t>cell switch delay requirements</w:t>
      </w:r>
      <w:r w:rsidR="005E2C48">
        <w:rPr>
          <w:rFonts w:ascii="Times New Roman" w:hAnsi="Times New Roman" w:cs="Times New Roman"/>
          <w:szCs w:val="24"/>
          <w:lang w:eastAsia="zh-CN"/>
        </w:rPr>
        <w:t>.</w:t>
      </w:r>
    </w:p>
    <w:p w14:paraId="3361C9B8" w14:textId="5B1736CF" w:rsidR="004F1F4F" w:rsidRDefault="004F1F4F" w:rsidP="004F1F4F">
      <w:pPr>
        <w:spacing w:beforeLines="50" w:before="120" w:afterLines="50" w:after="120"/>
        <w:jc w:val="both"/>
        <w:rPr>
          <w:rFonts w:ascii="Times New Roman" w:eastAsiaTheme="minorEastAsia" w:hAnsi="Times New Roman" w:cs="Times New Roman"/>
          <w:b/>
          <w:sz w:val="21"/>
          <w:szCs w:val="21"/>
          <w:lang w:eastAsia="zh-CN"/>
        </w:rPr>
      </w:pPr>
      <w:r w:rsidRPr="00BB1494">
        <w:rPr>
          <w:rFonts w:ascii="Times New Roman" w:eastAsiaTheme="minorEastAsia" w:hAnsi="Times New Roman" w:cs="Times New Roman"/>
          <w:b/>
          <w:sz w:val="21"/>
          <w:szCs w:val="21"/>
          <w:lang w:eastAsia="zh-CN"/>
        </w:rPr>
        <w:t xml:space="preserve">Proposal </w:t>
      </w:r>
      <w:r>
        <w:rPr>
          <w:rFonts w:ascii="Times New Roman" w:eastAsiaTheme="minorEastAsia" w:hAnsi="Times New Roman" w:cs="Times New Roman"/>
          <w:b/>
          <w:sz w:val="21"/>
          <w:szCs w:val="21"/>
          <w:lang w:eastAsia="zh-CN"/>
        </w:rPr>
        <w:t>1</w:t>
      </w:r>
      <w:r w:rsidRPr="00BB1494">
        <w:rPr>
          <w:rFonts w:ascii="Times New Roman" w:eastAsiaTheme="minorEastAsia" w:hAnsi="Times New Roman" w:cs="Times New Roman"/>
          <w:b/>
          <w:sz w:val="21"/>
          <w:szCs w:val="21"/>
          <w:lang w:eastAsia="zh-CN"/>
        </w:rPr>
        <w:t xml:space="preserve">: </w:t>
      </w:r>
      <w:r>
        <w:rPr>
          <w:rFonts w:ascii="Times New Roman" w:eastAsiaTheme="minorEastAsia" w:hAnsi="Times New Roman" w:cs="Times New Roman"/>
          <w:b/>
          <w:sz w:val="21"/>
          <w:szCs w:val="21"/>
          <w:lang w:eastAsia="zh-CN"/>
        </w:rPr>
        <w:t>I</w:t>
      </w:r>
      <w:r w:rsidRPr="00BB1494">
        <w:rPr>
          <w:rFonts w:ascii="Times New Roman" w:eastAsiaTheme="minorEastAsia" w:hAnsi="Times New Roman" w:cs="Times New Roman"/>
          <w:b/>
          <w:sz w:val="21"/>
          <w:szCs w:val="21"/>
          <w:lang w:eastAsia="zh-CN"/>
        </w:rPr>
        <w:t xml:space="preserve">nter-frequency cell switch is assumed that where the SSBs of </w:t>
      </w:r>
      <w:proofErr w:type="spellStart"/>
      <w:r w:rsidRPr="00BB1494">
        <w:rPr>
          <w:rFonts w:ascii="Times New Roman" w:eastAsiaTheme="minorEastAsia" w:hAnsi="Times New Roman" w:cs="Times New Roman"/>
          <w:b/>
          <w:sz w:val="21"/>
          <w:szCs w:val="21"/>
          <w:lang w:eastAsia="zh-CN"/>
        </w:rPr>
        <w:t>SpCell</w:t>
      </w:r>
      <w:proofErr w:type="spellEnd"/>
      <w:r w:rsidRPr="00BB1494">
        <w:rPr>
          <w:rFonts w:ascii="Times New Roman" w:eastAsiaTheme="minorEastAsia" w:hAnsi="Times New Roman" w:cs="Times New Roman"/>
          <w:b/>
          <w:sz w:val="21"/>
          <w:szCs w:val="21"/>
          <w:lang w:eastAsia="zh-CN"/>
        </w:rPr>
        <w:t xml:space="preserve"> and the target cell are on different frequency layers. </w:t>
      </w:r>
    </w:p>
    <w:p w14:paraId="61D92419" w14:textId="77777777" w:rsidR="00BB1494" w:rsidRPr="006027D0" w:rsidRDefault="00BB1494" w:rsidP="00DF71FB">
      <w:pPr>
        <w:pStyle w:val="Default"/>
        <w:rPr>
          <w:rFonts w:ascii="Times New Roman" w:hAnsi="Times New Roman" w:cs="Times New Roman"/>
          <w:b/>
          <w:sz w:val="21"/>
        </w:rPr>
      </w:pPr>
    </w:p>
    <w:tbl>
      <w:tblPr>
        <w:tblStyle w:val="afc"/>
        <w:tblW w:w="9634" w:type="dxa"/>
        <w:tblLook w:val="04A0" w:firstRow="1" w:lastRow="0" w:firstColumn="1" w:lastColumn="0" w:noHBand="0" w:noVBand="1"/>
      </w:tblPr>
      <w:tblGrid>
        <w:gridCol w:w="9634"/>
      </w:tblGrid>
      <w:tr w:rsidR="00BD630B" w:rsidRPr="00BB1494" w14:paraId="4D2C630A" w14:textId="77777777" w:rsidTr="00BC1843">
        <w:tc>
          <w:tcPr>
            <w:tcW w:w="9634" w:type="dxa"/>
          </w:tcPr>
          <w:p w14:paraId="5B27ACF2" w14:textId="77777777" w:rsidR="00610497" w:rsidRDefault="00610497" w:rsidP="00610497">
            <w:pPr>
              <w:spacing w:afterLines="50" w:after="120"/>
              <w:rPr>
                <w:b/>
                <w:u w:val="single"/>
                <w:lang w:eastAsia="zh-CN"/>
              </w:rPr>
            </w:pPr>
            <w:bookmarkStart w:id="5" w:name="_Hlk128141053"/>
            <w:r>
              <w:rPr>
                <w:b/>
                <w:u w:val="single"/>
              </w:rPr>
              <w:t xml:space="preserve">Issue 2-3-1: </w:t>
            </w:r>
            <w:r>
              <w:rPr>
                <w:b/>
                <w:u w:val="single"/>
                <w:lang w:eastAsia="zh-CN"/>
              </w:rPr>
              <w:t xml:space="preserve">Definition of </w:t>
            </w:r>
            <w:r w:rsidRPr="00512CE3">
              <w:rPr>
                <w:b/>
                <w:u w:val="single"/>
                <w:lang w:eastAsia="zh-CN"/>
              </w:rPr>
              <w:t>synchronous and non-synchronous</w:t>
            </w:r>
          </w:p>
          <w:p w14:paraId="1C229569" w14:textId="77777777" w:rsidR="00610497" w:rsidRPr="00155959" w:rsidRDefault="00610497" w:rsidP="00610497">
            <w:pPr>
              <w:spacing w:afterLines="50" w:after="120"/>
              <w:rPr>
                <w:i/>
                <w:color w:val="0070C0"/>
                <w:lang w:val="en-US" w:eastAsia="zh-CN"/>
              </w:rPr>
            </w:pPr>
            <w:r w:rsidRPr="00155959">
              <w:rPr>
                <w:rFonts w:hint="eastAsia"/>
                <w:i/>
                <w:color w:val="0070C0"/>
                <w:lang w:val="en-US" w:eastAsia="zh-CN"/>
              </w:rPr>
              <w:t>A</w:t>
            </w:r>
            <w:r w:rsidRPr="00155959">
              <w:rPr>
                <w:i/>
                <w:color w:val="0070C0"/>
                <w:lang w:val="en-US" w:eastAsia="zh-CN"/>
              </w:rPr>
              <w:t>d hoc agreement</w:t>
            </w:r>
          </w:p>
          <w:p w14:paraId="75CA9A48" w14:textId="77777777" w:rsidR="00610497" w:rsidRPr="00A06C18" w:rsidRDefault="00610497" w:rsidP="00610497">
            <w:pPr>
              <w:spacing w:afterLines="50" w:after="120"/>
              <w:rPr>
                <w:rFonts w:eastAsiaTheme="minorEastAsia"/>
                <w:b/>
                <w:lang w:eastAsia="zh-CN"/>
              </w:rPr>
            </w:pPr>
            <w:r w:rsidRPr="009571B1">
              <w:rPr>
                <w:b/>
                <w:highlight w:val="green"/>
                <w:lang w:eastAsia="zh-CN"/>
              </w:rPr>
              <w:t>&lt;Agreement&gt;:</w:t>
            </w:r>
          </w:p>
          <w:p w14:paraId="788DC4BF" w14:textId="77777777" w:rsidR="00610497" w:rsidRPr="00610497" w:rsidRDefault="00610497" w:rsidP="00610497">
            <w:pPr>
              <w:pStyle w:val="aff4"/>
              <w:numPr>
                <w:ilvl w:val="1"/>
                <w:numId w:val="46"/>
              </w:numPr>
              <w:spacing w:after="120" w:line="240" w:lineRule="auto"/>
              <w:rPr>
                <w:szCs w:val="24"/>
                <w:lang w:val="en-US" w:eastAsia="zh-CN"/>
              </w:rPr>
            </w:pPr>
            <w:r w:rsidRPr="00610497">
              <w:rPr>
                <w:szCs w:val="24"/>
                <w:lang w:val="en-US" w:eastAsia="zh-CN"/>
              </w:rPr>
              <w:t>It is unnecessary to define sync and async scenarios for LTM requirements.</w:t>
            </w:r>
          </w:p>
          <w:p w14:paraId="5B125F87" w14:textId="7F73E5A6" w:rsidR="00964205" w:rsidRDefault="00964205" w:rsidP="00964205">
            <w:pPr>
              <w:spacing w:afterLines="50" w:after="120"/>
              <w:rPr>
                <w:b/>
                <w:u w:val="single"/>
                <w:lang w:eastAsia="zh-CN"/>
              </w:rPr>
            </w:pPr>
            <w:r w:rsidRPr="00486397">
              <w:rPr>
                <w:b/>
                <w:u w:val="single"/>
              </w:rPr>
              <w:t>Issue 2-4-1</w:t>
            </w:r>
            <w:bookmarkEnd w:id="5"/>
            <w:r w:rsidRPr="00486397">
              <w:rPr>
                <w:b/>
                <w:u w:val="single"/>
              </w:rPr>
              <w:t xml:space="preserve">: </w:t>
            </w:r>
            <w:r w:rsidRPr="00486397">
              <w:rPr>
                <w:b/>
                <w:u w:val="single"/>
                <w:lang w:eastAsia="zh-CN"/>
              </w:rPr>
              <w:t>Whether to specif</w:t>
            </w:r>
            <w:r>
              <w:rPr>
                <w:b/>
                <w:u w:val="single"/>
                <w:lang w:eastAsia="zh-CN"/>
              </w:rPr>
              <w:t>y</w:t>
            </w:r>
            <w:r w:rsidRPr="00486397">
              <w:rPr>
                <w:b/>
                <w:u w:val="single"/>
                <w:lang w:eastAsia="zh-CN"/>
              </w:rPr>
              <w:t xml:space="preserve"> requirements for downlink/uplink synchroni</w:t>
            </w:r>
            <w:r w:rsidR="00A723E3">
              <w:rPr>
                <w:b/>
                <w:u w:val="single"/>
                <w:lang w:eastAsia="zh-CN"/>
              </w:rPr>
              <w:t>z</w:t>
            </w:r>
            <w:r w:rsidRPr="00486397">
              <w:rPr>
                <w:b/>
                <w:u w:val="single"/>
                <w:lang w:eastAsia="zh-CN"/>
              </w:rPr>
              <w:t>ation before cell switch</w:t>
            </w:r>
          </w:p>
          <w:p w14:paraId="6AE79987" w14:textId="77777777" w:rsidR="00964205" w:rsidRDefault="00964205" w:rsidP="00964205">
            <w:pPr>
              <w:spacing w:afterLines="50" w:after="120"/>
              <w:rPr>
                <w:szCs w:val="24"/>
                <w:lang w:eastAsia="zh-CN"/>
              </w:rPr>
            </w:pPr>
            <w:r>
              <w:rPr>
                <w:b/>
                <w:lang w:eastAsia="zh-CN"/>
              </w:rPr>
              <w:lastRenderedPageBreak/>
              <w:t>&lt; Wayforward &gt;</w:t>
            </w:r>
            <w:r>
              <w:rPr>
                <w:lang w:eastAsia="zh-CN"/>
              </w:rPr>
              <w:t>: FFS the following options</w:t>
            </w:r>
          </w:p>
          <w:p w14:paraId="51F9C7ED" w14:textId="41EF70C0" w:rsidR="00964205" w:rsidRPr="00964205" w:rsidRDefault="00964205" w:rsidP="00964205">
            <w:pPr>
              <w:pStyle w:val="aff4"/>
              <w:numPr>
                <w:ilvl w:val="1"/>
                <w:numId w:val="22"/>
              </w:numPr>
              <w:spacing w:after="120" w:line="240" w:lineRule="auto"/>
              <w:rPr>
                <w:szCs w:val="24"/>
                <w:lang w:val="en-US" w:eastAsia="zh-CN"/>
              </w:rPr>
            </w:pPr>
            <w:r w:rsidRPr="00964205">
              <w:rPr>
                <w:szCs w:val="24"/>
                <w:lang w:val="en-US" w:eastAsia="zh-CN"/>
              </w:rPr>
              <w:t xml:space="preserve">Option 1 (Apple): No need to define specific requirements for downlink </w:t>
            </w:r>
            <w:r w:rsidR="00610497" w:rsidRPr="00964205">
              <w:rPr>
                <w:szCs w:val="24"/>
                <w:lang w:val="en-US" w:eastAsia="zh-CN"/>
              </w:rPr>
              <w:t>synchronization</w:t>
            </w:r>
            <w:r w:rsidRPr="00964205">
              <w:rPr>
                <w:szCs w:val="24"/>
                <w:lang w:val="en-US" w:eastAsia="zh-CN"/>
              </w:rPr>
              <w:t xml:space="preserve"> before cell switch since it has already been covered by existing L3 measurement requirements.</w:t>
            </w:r>
          </w:p>
          <w:p w14:paraId="7677C0E9" w14:textId="77777777" w:rsidR="00964205" w:rsidRPr="00964205" w:rsidRDefault="00964205" w:rsidP="00964205">
            <w:pPr>
              <w:pStyle w:val="aff4"/>
              <w:numPr>
                <w:ilvl w:val="1"/>
                <w:numId w:val="22"/>
              </w:numPr>
              <w:spacing w:after="120" w:line="240" w:lineRule="auto"/>
              <w:rPr>
                <w:szCs w:val="24"/>
                <w:lang w:val="en-US" w:eastAsia="zh-CN"/>
              </w:rPr>
            </w:pPr>
            <w:r w:rsidRPr="00964205">
              <w:rPr>
                <w:rFonts w:hint="eastAsia"/>
                <w:szCs w:val="24"/>
                <w:lang w:val="en-US" w:eastAsia="zh-CN"/>
              </w:rPr>
              <w:t>O</w:t>
            </w:r>
            <w:r w:rsidRPr="00964205">
              <w:rPr>
                <w:szCs w:val="24"/>
                <w:lang w:val="en-US" w:eastAsia="zh-CN"/>
              </w:rPr>
              <w:t>ption 2 (Intel): If TCI state switch command can be sent before cell switch, depending on progress of RAN1, RAN4 may need to further discuss how to update current requirement for TCI activation, e.g. timing offset, active BWP.</w:t>
            </w:r>
          </w:p>
          <w:p w14:paraId="6B30A779" w14:textId="77777777" w:rsidR="00964205" w:rsidRPr="00964205" w:rsidRDefault="00964205" w:rsidP="00964205">
            <w:pPr>
              <w:pStyle w:val="aff4"/>
              <w:numPr>
                <w:ilvl w:val="1"/>
                <w:numId w:val="22"/>
              </w:numPr>
              <w:spacing w:after="120" w:line="240" w:lineRule="auto"/>
              <w:rPr>
                <w:szCs w:val="24"/>
                <w:lang w:val="en-US" w:eastAsia="zh-CN"/>
              </w:rPr>
            </w:pPr>
            <w:r w:rsidRPr="00964205">
              <w:rPr>
                <w:szCs w:val="24"/>
                <w:lang w:val="en-US" w:eastAsia="zh-CN"/>
              </w:rPr>
              <w:t>Option 3 (QC): RAN4 to discuss whether and how to define delay and interruption requirements for PDCCH ordered PRACH transmission to LTM cell for which UE needs additional processing to build and load RF scripts. It is also up to decisions from other working groups.</w:t>
            </w:r>
          </w:p>
          <w:p w14:paraId="4495BE79" w14:textId="77777777" w:rsidR="00964205" w:rsidRPr="00B12DC6" w:rsidRDefault="00964205" w:rsidP="00964205">
            <w:pPr>
              <w:pStyle w:val="aff4"/>
              <w:numPr>
                <w:ilvl w:val="1"/>
                <w:numId w:val="22"/>
              </w:numPr>
              <w:spacing w:after="120" w:line="240" w:lineRule="auto"/>
              <w:rPr>
                <w:szCs w:val="24"/>
                <w:lang w:eastAsia="zh-CN"/>
              </w:rPr>
            </w:pPr>
            <w:r w:rsidRPr="00B12DC6">
              <w:rPr>
                <w:szCs w:val="24"/>
                <w:lang w:eastAsia="zh-CN"/>
              </w:rPr>
              <w:t>Option 4 (</w:t>
            </w:r>
            <w:r w:rsidRPr="00B12DC6">
              <w:rPr>
                <w:rFonts w:hint="eastAsia"/>
                <w:szCs w:val="24"/>
                <w:lang w:eastAsia="zh-CN"/>
              </w:rPr>
              <w:t>E</w:t>
            </w:r>
            <w:r w:rsidRPr="00B12DC6">
              <w:rPr>
                <w:szCs w:val="24"/>
                <w:lang w:eastAsia="zh-CN"/>
              </w:rPr>
              <w:t xml:space="preserve">ricsson): </w:t>
            </w:r>
          </w:p>
          <w:p w14:paraId="3FB908FD" w14:textId="77777777" w:rsidR="00964205" w:rsidRPr="00964205" w:rsidRDefault="00964205" w:rsidP="00964205">
            <w:pPr>
              <w:pStyle w:val="aff4"/>
              <w:numPr>
                <w:ilvl w:val="2"/>
                <w:numId w:val="22"/>
              </w:numPr>
              <w:spacing w:after="120" w:line="240" w:lineRule="auto"/>
              <w:rPr>
                <w:szCs w:val="24"/>
                <w:lang w:val="en-US" w:eastAsia="zh-CN"/>
              </w:rPr>
            </w:pPr>
            <w:r w:rsidRPr="00964205">
              <w:rPr>
                <w:szCs w:val="24"/>
                <w:lang w:val="en-US" w:eastAsia="zh-CN"/>
              </w:rPr>
              <w:t>RAN4 to study interruption requirements due to PRACH transmission</w:t>
            </w:r>
          </w:p>
          <w:p w14:paraId="389AB45E" w14:textId="77777777" w:rsidR="00964205" w:rsidRPr="00964205" w:rsidRDefault="00964205" w:rsidP="00964205">
            <w:pPr>
              <w:pStyle w:val="aff4"/>
              <w:numPr>
                <w:ilvl w:val="2"/>
                <w:numId w:val="22"/>
              </w:numPr>
              <w:spacing w:after="120" w:line="240" w:lineRule="auto"/>
              <w:rPr>
                <w:szCs w:val="24"/>
                <w:lang w:val="en-US" w:eastAsia="zh-CN"/>
              </w:rPr>
            </w:pPr>
            <w:r w:rsidRPr="00964205">
              <w:rPr>
                <w:szCs w:val="24"/>
                <w:lang w:val="en-US" w:eastAsia="zh-CN"/>
              </w:rPr>
              <w:t>RAN4 to discuss the DL synchronization requirements and the number of cells for which DL pre-synchronization can be maintained at the UE.</w:t>
            </w:r>
          </w:p>
          <w:p w14:paraId="7D5F5427" w14:textId="58C11DA2" w:rsidR="00BD630B" w:rsidRPr="00F15985" w:rsidRDefault="00964205" w:rsidP="00F15985">
            <w:pPr>
              <w:pStyle w:val="aff4"/>
              <w:numPr>
                <w:ilvl w:val="2"/>
                <w:numId w:val="22"/>
              </w:numPr>
              <w:spacing w:after="120" w:line="240" w:lineRule="auto"/>
              <w:rPr>
                <w:szCs w:val="24"/>
                <w:lang w:val="en-US" w:eastAsia="zh-CN"/>
              </w:rPr>
            </w:pPr>
            <w:r w:rsidRPr="00964205">
              <w:rPr>
                <w:szCs w:val="24"/>
                <w:lang w:val="en-US" w:eastAsia="zh-CN"/>
              </w:rPr>
              <w:t xml:space="preserve">RAN4 to discuss downlink </w:t>
            </w:r>
            <w:proofErr w:type="spellStart"/>
            <w:r w:rsidRPr="00964205">
              <w:rPr>
                <w:szCs w:val="24"/>
                <w:lang w:val="en-US" w:eastAsia="zh-CN"/>
              </w:rPr>
              <w:t>synchronisation</w:t>
            </w:r>
            <w:proofErr w:type="spellEnd"/>
            <w:r w:rsidRPr="00964205">
              <w:rPr>
                <w:szCs w:val="24"/>
                <w:lang w:val="en-US" w:eastAsia="zh-CN"/>
              </w:rPr>
              <w:t xml:space="preserve"> requirements for UE before receiving cell switch command.</w:t>
            </w:r>
          </w:p>
        </w:tc>
      </w:tr>
    </w:tbl>
    <w:p w14:paraId="3AE04EAD" w14:textId="77777777" w:rsidR="00BD630B" w:rsidRPr="00BB1494" w:rsidRDefault="00BD630B" w:rsidP="008C6E42">
      <w:pPr>
        <w:spacing w:after="120" w:line="240" w:lineRule="auto"/>
        <w:jc w:val="both"/>
        <w:rPr>
          <w:rFonts w:ascii="Times New Roman" w:eastAsiaTheme="minorEastAsia" w:hAnsi="Times New Roman" w:cs="Times New Roman"/>
          <w:sz w:val="21"/>
          <w:szCs w:val="21"/>
          <w:lang w:eastAsia="zh-CN"/>
        </w:rPr>
      </w:pPr>
    </w:p>
    <w:p w14:paraId="532C5EC6" w14:textId="1C3E1854" w:rsidR="007E7B10" w:rsidRDefault="007E7B10" w:rsidP="008C6E42">
      <w:pPr>
        <w:spacing w:afterLines="50" w:after="120"/>
        <w:jc w:val="both"/>
        <w:rPr>
          <w:rFonts w:ascii="Times New Roman" w:hAnsi="Times New Roman" w:cs="Times New Roman"/>
          <w:sz w:val="21"/>
          <w:szCs w:val="21"/>
        </w:rPr>
      </w:pPr>
      <w:r>
        <w:rPr>
          <w:rFonts w:ascii="Times New Roman" w:hAnsi="Times New Roman" w:cs="Times New Roman"/>
          <w:sz w:val="21"/>
          <w:szCs w:val="21"/>
        </w:rPr>
        <w:t>As agreed in last meeting, i</w:t>
      </w:r>
      <w:r w:rsidRPr="007E7B10">
        <w:rPr>
          <w:rFonts w:ascii="Times New Roman" w:hAnsi="Times New Roman" w:cs="Times New Roman"/>
          <w:sz w:val="21"/>
          <w:szCs w:val="21"/>
        </w:rPr>
        <w:t>t is unnecessary to define sync and async scenarios for LTM requirements.</w:t>
      </w:r>
    </w:p>
    <w:p w14:paraId="1C1CF246" w14:textId="2E0B9BEB" w:rsidR="007E7B10" w:rsidRDefault="007E7B10" w:rsidP="008C6E42">
      <w:pPr>
        <w:spacing w:afterLines="50" w:after="120"/>
        <w:jc w:val="both"/>
        <w:rPr>
          <w:rFonts w:ascii="Times New Roman" w:hAnsi="Times New Roman" w:cs="Times New Roman"/>
          <w:sz w:val="21"/>
          <w:szCs w:val="21"/>
        </w:rPr>
      </w:pPr>
      <w:r>
        <w:rPr>
          <w:rFonts w:ascii="Times New Roman" w:hAnsi="Times New Roman" w:cs="Times New Roman"/>
          <w:sz w:val="21"/>
          <w:szCs w:val="21"/>
        </w:rPr>
        <w:t>About w</w:t>
      </w:r>
      <w:r w:rsidRPr="007E7B10">
        <w:rPr>
          <w:rFonts w:ascii="Times New Roman" w:hAnsi="Times New Roman" w:cs="Times New Roman"/>
          <w:sz w:val="21"/>
          <w:szCs w:val="21"/>
        </w:rPr>
        <w:t>hether to specify requirements for downlink/uplink synchronization before cell switch</w:t>
      </w:r>
      <w:r>
        <w:rPr>
          <w:rFonts w:ascii="Times New Roman" w:hAnsi="Times New Roman" w:cs="Times New Roman"/>
          <w:sz w:val="21"/>
          <w:szCs w:val="21"/>
        </w:rPr>
        <w:t>,</w:t>
      </w:r>
      <w:r w:rsidRPr="007E7B10">
        <w:rPr>
          <w:rFonts w:ascii="Times New Roman" w:hAnsi="Times New Roman" w:cs="Times New Roman"/>
          <w:sz w:val="21"/>
          <w:szCs w:val="21"/>
        </w:rPr>
        <w:t xml:space="preserve"> </w:t>
      </w:r>
      <w:r>
        <w:rPr>
          <w:rFonts w:ascii="Times New Roman" w:hAnsi="Times New Roman" w:cs="Times New Roman"/>
          <w:sz w:val="21"/>
          <w:szCs w:val="21"/>
        </w:rPr>
        <w:t>w</w:t>
      </w:r>
      <w:r w:rsidRPr="00BB1494">
        <w:rPr>
          <w:rFonts w:ascii="Times New Roman" w:hAnsi="Times New Roman" w:cs="Times New Roman"/>
          <w:sz w:val="21"/>
          <w:szCs w:val="21"/>
        </w:rPr>
        <w:t xml:space="preserve">e think cell detection or DL synchronization by L3 procedure needs long duration, at least tens of </w:t>
      </w:r>
      <w:proofErr w:type="spellStart"/>
      <w:r w:rsidRPr="00BB1494">
        <w:rPr>
          <w:rFonts w:ascii="Times New Roman" w:hAnsi="Times New Roman" w:cs="Times New Roman"/>
          <w:sz w:val="21"/>
          <w:szCs w:val="21"/>
        </w:rPr>
        <w:t>ms.</w:t>
      </w:r>
      <w:proofErr w:type="spellEnd"/>
      <w:r w:rsidRPr="00BB1494">
        <w:rPr>
          <w:rFonts w:ascii="Times New Roman" w:hAnsi="Times New Roman" w:cs="Times New Roman"/>
          <w:sz w:val="21"/>
          <w:szCs w:val="21"/>
        </w:rPr>
        <w:t xml:space="preserve"> In order to support L1/L2 based mobility, DL synchronization should be guaranteed.</w:t>
      </w:r>
    </w:p>
    <w:p w14:paraId="5DD331CF" w14:textId="1F6F6FE4" w:rsidR="00A723E3" w:rsidRDefault="007E7B10" w:rsidP="008C6E42">
      <w:pPr>
        <w:spacing w:afterLines="50" w:after="120"/>
        <w:jc w:val="both"/>
        <w:rPr>
          <w:rFonts w:ascii="Times New Roman" w:hAnsi="Times New Roman" w:cs="Times New Roman"/>
          <w:sz w:val="21"/>
          <w:szCs w:val="21"/>
        </w:rPr>
      </w:pPr>
      <w:r w:rsidRPr="00A723E3">
        <w:rPr>
          <w:rFonts w:ascii="Times New Roman" w:hAnsi="Times New Roman" w:cs="Times New Roman"/>
          <w:sz w:val="21"/>
          <w:szCs w:val="21"/>
        </w:rPr>
        <w:t>One possible solution is not to define specific requirements for downlink synchronization before cell switch and reusing existing requirements for L3 measurement.</w:t>
      </w:r>
      <w:r w:rsidR="00A723E3">
        <w:rPr>
          <w:rFonts w:ascii="Times New Roman" w:hAnsi="Times New Roman" w:cs="Times New Roman"/>
          <w:sz w:val="21"/>
          <w:szCs w:val="21"/>
        </w:rPr>
        <w:t xml:space="preserve"> </w:t>
      </w:r>
      <w:r w:rsidR="00A723E3" w:rsidRPr="00A723E3">
        <w:rPr>
          <w:rFonts w:ascii="Times New Roman" w:hAnsi="Times New Roman" w:cs="Times New Roman"/>
          <w:sz w:val="21"/>
          <w:szCs w:val="21"/>
        </w:rPr>
        <w:t>But some companies also pointed out that UE needs additional processing to build and load RF scripts if agreed to</w:t>
      </w:r>
      <w:r w:rsidRPr="00A723E3">
        <w:rPr>
          <w:rFonts w:ascii="Times New Roman" w:hAnsi="Times New Roman" w:cs="Times New Roman"/>
          <w:sz w:val="21"/>
          <w:szCs w:val="21"/>
        </w:rPr>
        <w:t xml:space="preserve"> delay and interruption requirements for PDCCH ordered PRACH transmission to LTM cell. </w:t>
      </w:r>
      <w:r w:rsidR="00A723E3" w:rsidRPr="00A723E3">
        <w:rPr>
          <w:rFonts w:ascii="Times New Roman" w:hAnsi="Times New Roman" w:cs="Times New Roman"/>
          <w:sz w:val="21"/>
          <w:szCs w:val="21"/>
        </w:rPr>
        <w:t>In this case, downlink synchronization requirements for UE before receiving cell switch command may need to be revisited.</w:t>
      </w:r>
    </w:p>
    <w:p w14:paraId="4A3706BB" w14:textId="57096B8A" w:rsidR="00BD630B" w:rsidRDefault="00A723E3" w:rsidP="008C6E42">
      <w:pPr>
        <w:spacing w:afterLines="50" w:after="120"/>
        <w:jc w:val="both"/>
        <w:rPr>
          <w:rFonts w:ascii="Times New Roman" w:hAnsi="Times New Roman" w:cs="Times New Roman"/>
          <w:sz w:val="21"/>
          <w:szCs w:val="21"/>
        </w:rPr>
      </w:pPr>
      <w:r w:rsidRPr="00BB1494">
        <w:rPr>
          <w:rFonts w:ascii="Times New Roman" w:hAnsi="Times New Roman" w:cs="Times New Roman"/>
          <w:sz w:val="21"/>
          <w:szCs w:val="21"/>
        </w:rPr>
        <w:t xml:space="preserve">RAN2 is also considering whether to perform DL synchronization to candidate/target cell before receiving the cell switch command. </w:t>
      </w:r>
      <w:r w:rsidR="007E7B10" w:rsidRPr="00A723E3">
        <w:rPr>
          <w:rFonts w:ascii="Times New Roman" w:hAnsi="Times New Roman" w:cs="Times New Roman"/>
          <w:sz w:val="21"/>
          <w:szCs w:val="21"/>
        </w:rPr>
        <w:t>It is also up to decisions from other working groups.</w:t>
      </w:r>
      <w:r w:rsidRPr="00A723E3">
        <w:rPr>
          <w:rFonts w:ascii="Times New Roman" w:hAnsi="Times New Roman" w:cs="Times New Roman"/>
          <w:sz w:val="21"/>
          <w:szCs w:val="21"/>
        </w:rPr>
        <w:t xml:space="preserve"> </w:t>
      </w:r>
    </w:p>
    <w:p w14:paraId="1D3A7E7A" w14:textId="1B21BD09" w:rsidR="00A723E3" w:rsidRPr="00A723E3" w:rsidRDefault="00A723E3" w:rsidP="008C6E42">
      <w:pPr>
        <w:spacing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hint="eastAsia"/>
          <w:sz w:val="21"/>
          <w:szCs w:val="21"/>
          <w:lang w:eastAsia="zh-CN"/>
        </w:rPr>
        <w:t>I</w:t>
      </w:r>
      <w:r>
        <w:rPr>
          <w:rFonts w:ascii="Times New Roman" w:eastAsiaTheme="minorEastAsia" w:hAnsi="Times New Roman" w:cs="Times New Roman"/>
          <w:sz w:val="21"/>
          <w:szCs w:val="21"/>
          <w:lang w:eastAsia="zh-CN"/>
        </w:rPr>
        <w:t xml:space="preserve">n our view, </w:t>
      </w:r>
      <w:r w:rsidR="00194378">
        <w:rPr>
          <w:rFonts w:ascii="Times New Roman" w:eastAsiaTheme="minorEastAsia" w:hAnsi="Times New Roman" w:cs="Times New Roman"/>
          <w:sz w:val="21"/>
          <w:szCs w:val="21"/>
          <w:lang w:eastAsia="zh-CN"/>
        </w:rPr>
        <w:t xml:space="preserve">the requirements of </w:t>
      </w:r>
      <w:r w:rsidRPr="00A723E3">
        <w:rPr>
          <w:rFonts w:ascii="Times New Roman" w:eastAsiaTheme="minorEastAsia" w:hAnsi="Times New Roman" w:cs="Times New Roman"/>
          <w:sz w:val="21"/>
          <w:szCs w:val="21"/>
          <w:lang w:eastAsia="zh-CN"/>
        </w:rPr>
        <w:t>downlink/uplink synchronizatio</w:t>
      </w:r>
      <w:r>
        <w:rPr>
          <w:rFonts w:ascii="Times New Roman" w:eastAsiaTheme="minorEastAsia" w:hAnsi="Times New Roman" w:cs="Times New Roman"/>
          <w:sz w:val="21"/>
          <w:szCs w:val="21"/>
          <w:lang w:eastAsia="zh-CN"/>
        </w:rPr>
        <w:t xml:space="preserve">n </w:t>
      </w:r>
      <w:r w:rsidR="00194378" w:rsidRPr="00A723E3">
        <w:rPr>
          <w:rFonts w:ascii="Times New Roman" w:hAnsi="Times New Roman" w:cs="Times New Roman"/>
          <w:sz w:val="21"/>
          <w:szCs w:val="21"/>
        </w:rPr>
        <w:t xml:space="preserve">before cell switch </w:t>
      </w:r>
      <w:r>
        <w:rPr>
          <w:rFonts w:ascii="Times New Roman" w:eastAsiaTheme="minorEastAsia" w:hAnsi="Times New Roman" w:cs="Times New Roman" w:hint="eastAsia"/>
          <w:sz w:val="21"/>
          <w:szCs w:val="21"/>
          <w:lang w:eastAsia="zh-CN"/>
        </w:rPr>
        <w:t>c</w:t>
      </w:r>
      <w:r>
        <w:rPr>
          <w:rFonts w:ascii="Times New Roman" w:eastAsiaTheme="minorEastAsia" w:hAnsi="Times New Roman" w:cs="Times New Roman"/>
          <w:sz w:val="21"/>
          <w:szCs w:val="21"/>
          <w:lang w:eastAsia="zh-CN"/>
        </w:rPr>
        <w:t>an</w:t>
      </w:r>
      <w:r w:rsidR="00194378">
        <w:rPr>
          <w:rFonts w:ascii="Times New Roman" w:eastAsiaTheme="minorEastAsia" w:hAnsi="Times New Roman" w:cs="Times New Roman"/>
          <w:sz w:val="21"/>
          <w:szCs w:val="21"/>
          <w:lang w:eastAsia="zh-CN"/>
        </w:rPr>
        <w:t xml:space="preserve"> use the </w:t>
      </w:r>
      <w:r w:rsidR="00194378" w:rsidRPr="00A723E3">
        <w:rPr>
          <w:rFonts w:ascii="Times New Roman" w:hAnsi="Times New Roman" w:cs="Times New Roman"/>
          <w:sz w:val="21"/>
          <w:szCs w:val="21"/>
        </w:rPr>
        <w:t>existing requirements for L3 measurement</w:t>
      </w:r>
      <w:r w:rsidR="00194378">
        <w:rPr>
          <w:rFonts w:ascii="Times New Roman" w:hAnsi="Times New Roman" w:cs="Times New Roman"/>
          <w:sz w:val="21"/>
          <w:szCs w:val="21"/>
        </w:rPr>
        <w:t xml:space="preserve"> as baseline. Whether additional interruption requirements or delay requirements are needed also depends on RAN1/RAN2 conclusion.</w:t>
      </w:r>
    </w:p>
    <w:p w14:paraId="6391AE93" w14:textId="77777777" w:rsidR="00194378" w:rsidRPr="00194378" w:rsidRDefault="00BD630B" w:rsidP="00A723E3">
      <w:pPr>
        <w:spacing w:beforeLines="50" w:before="120" w:afterLines="50" w:after="120"/>
        <w:jc w:val="both"/>
        <w:rPr>
          <w:rFonts w:ascii="Times New Roman" w:hAnsi="Times New Roman" w:cs="Times New Roman"/>
          <w:b/>
          <w:sz w:val="21"/>
          <w:szCs w:val="21"/>
        </w:rPr>
      </w:pPr>
      <w:r w:rsidRPr="00194378">
        <w:rPr>
          <w:rFonts w:ascii="Times New Roman" w:hAnsi="Times New Roman" w:cs="Times New Roman"/>
          <w:b/>
          <w:sz w:val="21"/>
          <w:szCs w:val="21"/>
        </w:rPr>
        <w:t xml:space="preserve">Proposal </w:t>
      </w:r>
      <w:r w:rsidR="00A723E3" w:rsidRPr="00194378">
        <w:rPr>
          <w:rFonts w:ascii="Times New Roman" w:hAnsi="Times New Roman" w:cs="Times New Roman"/>
          <w:b/>
          <w:sz w:val="21"/>
          <w:szCs w:val="21"/>
        </w:rPr>
        <w:t>2</w:t>
      </w:r>
      <w:r w:rsidRPr="00194378">
        <w:rPr>
          <w:rFonts w:ascii="Times New Roman" w:hAnsi="Times New Roman" w:cs="Times New Roman"/>
          <w:b/>
          <w:sz w:val="21"/>
          <w:szCs w:val="21"/>
        </w:rPr>
        <w:t xml:space="preserve">: </w:t>
      </w:r>
      <w:r w:rsidR="00194378" w:rsidRPr="00194378">
        <w:rPr>
          <w:rFonts w:ascii="Times New Roman" w:eastAsiaTheme="minorEastAsia" w:hAnsi="Times New Roman" w:cs="Times New Roman"/>
          <w:b/>
          <w:sz w:val="21"/>
          <w:szCs w:val="21"/>
          <w:lang w:eastAsia="zh-CN"/>
        </w:rPr>
        <w:t xml:space="preserve">The requirements of downlink/uplink synchronization </w:t>
      </w:r>
      <w:r w:rsidR="00194378" w:rsidRPr="00194378">
        <w:rPr>
          <w:rFonts w:ascii="Times New Roman" w:hAnsi="Times New Roman" w:cs="Times New Roman"/>
          <w:b/>
          <w:sz w:val="21"/>
          <w:szCs w:val="21"/>
        </w:rPr>
        <w:t xml:space="preserve">before cell switch </w:t>
      </w:r>
      <w:r w:rsidR="00194378" w:rsidRPr="00194378">
        <w:rPr>
          <w:rFonts w:ascii="Times New Roman" w:eastAsiaTheme="minorEastAsia" w:hAnsi="Times New Roman" w:cs="Times New Roman" w:hint="eastAsia"/>
          <w:b/>
          <w:sz w:val="21"/>
          <w:szCs w:val="21"/>
          <w:lang w:eastAsia="zh-CN"/>
        </w:rPr>
        <w:t>c</w:t>
      </w:r>
      <w:r w:rsidR="00194378" w:rsidRPr="00194378">
        <w:rPr>
          <w:rFonts w:ascii="Times New Roman" w:eastAsiaTheme="minorEastAsia" w:hAnsi="Times New Roman" w:cs="Times New Roman"/>
          <w:b/>
          <w:sz w:val="21"/>
          <w:szCs w:val="21"/>
          <w:lang w:eastAsia="zh-CN"/>
        </w:rPr>
        <w:t xml:space="preserve">an use the </w:t>
      </w:r>
      <w:r w:rsidR="00194378" w:rsidRPr="00194378">
        <w:rPr>
          <w:rFonts w:ascii="Times New Roman" w:hAnsi="Times New Roman" w:cs="Times New Roman"/>
          <w:b/>
          <w:sz w:val="21"/>
          <w:szCs w:val="21"/>
        </w:rPr>
        <w:t xml:space="preserve">existing requirements for L3 measurement as baseline. </w:t>
      </w:r>
    </w:p>
    <w:p w14:paraId="39DAE317" w14:textId="75443FE8" w:rsidR="00BB1494" w:rsidRPr="00BB1494" w:rsidRDefault="00194378" w:rsidP="008C6E42">
      <w:pPr>
        <w:spacing w:beforeLines="50" w:before="120" w:afterLines="50" w:after="120"/>
        <w:jc w:val="both"/>
        <w:rPr>
          <w:rFonts w:ascii="Times New Roman" w:hAnsi="Times New Roman" w:cs="Times New Roman"/>
          <w:b/>
          <w:sz w:val="21"/>
          <w:szCs w:val="21"/>
        </w:rPr>
      </w:pPr>
      <w:r w:rsidRPr="00194378">
        <w:rPr>
          <w:rFonts w:ascii="Times New Roman" w:hAnsi="Times New Roman" w:cs="Times New Roman"/>
          <w:b/>
          <w:sz w:val="21"/>
          <w:szCs w:val="21"/>
        </w:rPr>
        <w:t>Proposal 3: Whether additional interruption requirements or delay requirements are needed also depends on RAN1/RAN2 conclusion.</w:t>
      </w:r>
    </w:p>
    <w:p w14:paraId="170D5EBE" w14:textId="77777777" w:rsidR="00913EA8" w:rsidRPr="00BB1494" w:rsidRDefault="00913EA8" w:rsidP="008C6E42">
      <w:pPr>
        <w:pStyle w:val="1"/>
        <w:jc w:val="both"/>
        <w:rPr>
          <w:rFonts w:ascii="Times New Roman" w:hAnsi="Times New Roman"/>
        </w:rPr>
      </w:pPr>
      <w:r w:rsidRPr="00BB1494">
        <w:rPr>
          <w:rFonts w:ascii="Times New Roman" w:hAnsi="Times New Roman"/>
        </w:rPr>
        <w:t>3</w:t>
      </w:r>
      <w:r w:rsidRPr="00BB1494">
        <w:rPr>
          <w:rFonts w:ascii="Times New Roman" w:hAnsi="Times New Roman"/>
        </w:rPr>
        <w:tab/>
        <w:t>Conclusion</w:t>
      </w:r>
    </w:p>
    <w:p w14:paraId="0AEE7FD1" w14:textId="77777777" w:rsidR="00BB1494" w:rsidRPr="00BB1494" w:rsidRDefault="00BB1494" w:rsidP="00BB1494">
      <w:pPr>
        <w:spacing w:beforeLines="50" w:before="120" w:afterLines="50" w:after="120"/>
        <w:jc w:val="both"/>
        <w:rPr>
          <w:rFonts w:ascii="Times New Roman" w:eastAsiaTheme="minorEastAsia" w:hAnsi="Times New Roman" w:cs="Times New Roman"/>
          <w:b/>
          <w:sz w:val="21"/>
          <w:szCs w:val="21"/>
          <w:lang w:eastAsia="zh-CN"/>
        </w:rPr>
      </w:pPr>
      <w:r w:rsidRPr="00BB1494">
        <w:rPr>
          <w:rFonts w:ascii="Times New Roman" w:eastAsiaTheme="minorEastAsia" w:hAnsi="Times New Roman" w:cs="Times New Roman"/>
          <w:b/>
          <w:sz w:val="21"/>
          <w:szCs w:val="21"/>
          <w:lang w:eastAsia="zh-CN"/>
        </w:rPr>
        <w:t xml:space="preserve">Proposal </w:t>
      </w:r>
      <w:r>
        <w:rPr>
          <w:rFonts w:ascii="Times New Roman" w:eastAsiaTheme="minorEastAsia" w:hAnsi="Times New Roman" w:cs="Times New Roman"/>
          <w:b/>
          <w:sz w:val="21"/>
          <w:szCs w:val="21"/>
          <w:lang w:eastAsia="zh-CN"/>
        </w:rPr>
        <w:t>1</w:t>
      </w:r>
      <w:r w:rsidRPr="00BB1494">
        <w:rPr>
          <w:rFonts w:ascii="Times New Roman" w:eastAsiaTheme="minorEastAsia" w:hAnsi="Times New Roman" w:cs="Times New Roman"/>
          <w:b/>
          <w:sz w:val="21"/>
          <w:szCs w:val="21"/>
          <w:lang w:eastAsia="zh-CN"/>
        </w:rPr>
        <w:t xml:space="preserve">: </w:t>
      </w:r>
      <w:r>
        <w:rPr>
          <w:rFonts w:ascii="Times New Roman" w:eastAsiaTheme="minorEastAsia" w:hAnsi="Times New Roman" w:cs="Times New Roman"/>
          <w:b/>
          <w:sz w:val="21"/>
          <w:szCs w:val="21"/>
          <w:lang w:eastAsia="zh-CN"/>
        </w:rPr>
        <w:t>I</w:t>
      </w:r>
      <w:r w:rsidRPr="00BB1494">
        <w:rPr>
          <w:rFonts w:ascii="Times New Roman" w:eastAsiaTheme="minorEastAsia" w:hAnsi="Times New Roman" w:cs="Times New Roman"/>
          <w:b/>
          <w:sz w:val="21"/>
          <w:szCs w:val="21"/>
          <w:lang w:eastAsia="zh-CN"/>
        </w:rPr>
        <w:t xml:space="preserve">nter-frequency cell switch is assumed that where the SSBs of </w:t>
      </w:r>
      <w:proofErr w:type="spellStart"/>
      <w:r w:rsidRPr="00BB1494">
        <w:rPr>
          <w:rFonts w:ascii="Times New Roman" w:eastAsiaTheme="minorEastAsia" w:hAnsi="Times New Roman" w:cs="Times New Roman"/>
          <w:b/>
          <w:sz w:val="21"/>
          <w:szCs w:val="21"/>
          <w:lang w:eastAsia="zh-CN"/>
        </w:rPr>
        <w:t>SpCell</w:t>
      </w:r>
      <w:proofErr w:type="spellEnd"/>
      <w:r w:rsidRPr="00BB1494">
        <w:rPr>
          <w:rFonts w:ascii="Times New Roman" w:eastAsiaTheme="minorEastAsia" w:hAnsi="Times New Roman" w:cs="Times New Roman"/>
          <w:b/>
          <w:sz w:val="21"/>
          <w:szCs w:val="21"/>
          <w:lang w:eastAsia="zh-CN"/>
        </w:rPr>
        <w:t xml:space="preserve"> and the target cell are on different frequency layers. </w:t>
      </w:r>
    </w:p>
    <w:p w14:paraId="79F21F9B" w14:textId="77777777" w:rsidR="00194378" w:rsidRPr="00194378" w:rsidRDefault="00194378" w:rsidP="00194378">
      <w:pPr>
        <w:spacing w:beforeLines="50" w:before="120" w:afterLines="50" w:after="120"/>
        <w:jc w:val="both"/>
        <w:rPr>
          <w:rFonts w:ascii="Times New Roman" w:hAnsi="Times New Roman" w:cs="Times New Roman"/>
          <w:b/>
          <w:sz w:val="21"/>
          <w:szCs w:val="21"/>
        </w:rPr>
      </w:pPr>
      <w:r w:rsidRPr="00194378">
        <w:rPr>
          <w:rFonts w:ascii="Times New Roman" w:hAnsi="Times New Roman" w:cs="Times New Roman"/>
          <w:b/>
          <w:sz w:val="21"/>
          <w:szCs w:val="21"/>
        </w:rPr>
        <w:t xml:space="preserve">Proposal 2: </w:t>
      </w:r>
      <w:r w:rsidRPr="00194378">
        <w:rPr>
          <w:rFonts w:ascii="Times New Roman" w:eastAsiaTheme="minorEastAsia" w:hAnsi="Times New Roman" w:cs="Times New Roman"/>
          <w:b/>
          <w:sz w:val="21"/>
          <w:szCs w:val="21"/>
          <w:lang w:eastAsia="zh-CN"/>
        </w:rPr>
        <w:t xml:space="preserve">The requirements of downlink/uplink synchronization </w:t>
      </w:r>
      <w:r w:rsidRPr="00194378">
        <w:rPr>
          <w:rFonts w:ascii="Times New Roman" w:hAnsi="Times New Roman" w:cs="Times New Roman"/>
          <w:b/>
          <w:sz w:val="21"/>
          <w:szCs w:val="21"/>
        </w:rPr>
        <w:t xml:space="preserve">before cell switch </w:t>
      </w:r>
      <w:r w:rsidRPr="00194378">
        <w:rPr>
          <w:rFonts w:ascii="Times New Roman" w:eastAsiaTheme="minorEastAsia" w:hAnsi="Times New Roman" w:cs="Times New Roman" w:hint="eastAsia"/>
          <w:b/>
          <w:sz w:val="21"/>
          <w:szCs w:val="21"/>
          <w:lang w:eastAsia="zh-CN"/>
        </w:rPr>
        <w:t>c</w:t>
      </w:r>
      <w:r w:rsidRPr="00194378">
        <w:rPr>
          <w:rFonts w:ascii="Times New Roman" w:eastAsiaTheme="minorEastAsia" w:hAnsi="Times New Roman" w:cs="Times New Roman"/>
          <w:b/>
          <w:sz w:val="21"/>
          <w:szCs w:val="21"/>
          <w:lang w:eastAsia="zh-CN"/>
        </w:rPr>
        <w:t xml:space="preserve">an use the </w:t>
      </w:r>
      <w:r w:rsidRPr="00194378">
        <w:rPr>
          <w:rFonts w:ascii="Times New Roman" w:hAnsi="Times New Roman" w:cs="Times New Roman"/>
          <w:b/>
          <w:sz w:val="21"/>
          <w:szCs w:val="21"/>
        </w:rPr>
        <w:t xml:space="preserve">existing requirements for L3 measurement as baseline. </w:t>
      </w:r>
    </w:p>
    <w:p w14:paraId="24BE2DE3" w14:textId="7808662A" w:rsidR="00913EA8" w:rsidRPr="00194378" w:rsidRDefault="00194378" w:rsidP="00BB1494">
      <w:pPr>
        <w:spacing w:beforeLines="50" w:before="120" w:afterLines="50" w:after="120"/>
        <w:jc w:val="both"/>
        <w:rPr>
          <w:rFonts w:ascii="Times New Roman" w:hAnsi="Times New Roman" w:cs="Times New Roman"/>
          <w:b/>
          <w:sz w:val="21"/>
          <w:szCs w:val="21"/>
        </w:rPr>
      </w:pPr>
      <w:r w:rsidRPr="00194378">
        <w:rPr>
          <w:rFonts w:ascii="Times New Roman" w:hAnsi="Times New Roman" w:cs="Times New Roman"/>
          <w:b/>
          <w:sz w:val="21"/>
          <w:szCs w:val="21"/>
        </w:rPr>
        <w:lastRenderedPageBreak/>
        <w:t>Proposal 3: Whether additional interruption requirements or delay requirements are needed also depends on RAN1/RAN2 conclusion.</w:t>
      </w:r>
    </w:p>
    <w:p w14:paraId="69FA4E29" w14:textId="1F085021" w:rsidR="007D20D2" w:rsidRPr="00BB1494" w:rsidRDefault="007D20D2" w:rsidP="008C6E42">
      <w:pPr>
        <w:pStyle w:val="1"/>
        <w:jc w:val="both"/>
        <w:rPr>
          <w:rFonts w:ascii="Times New Roman" w:hAnsi="Times New Roman"/>
        </w:rPr>
      </w:pPr>
      <w:r w:rsidRPr="00BB1494">
        <w:rPr>
          <w:rFonts w:ascii="Times New Roman" w:hAnsi="Times New Roman"/>
        </w:rPr>
        <w:t>4</w:t>
      </w:r>
      <w:r w:rsidRPr="00BB1494">
        <w:rPr>
          <w:rFonts w:ascii="Times New Roman" w:hAnsi="Times New Roman"/>
        </w:rPr>
        <w:tab/>
        <w:t>Reference</w:t>
      </w:r>
    </w:p>
    <w:p w14:paraId="13FBD497" w14:textId="7EAC889D" w:rsidR="000823ED" w:rsidRPr="00BB1494" w:rsidRDefault="002418D1" w:rsidP="008C6E42">
      <w:pPr>
        <w:ind w:left="200" w:hangingChars="100" w:hanging="200"/>
        <w:jc w:val="both"/>
        <w:rPr>
          <w:rFonts w:ascii="Times New Roman" w:eastAsiaTheme="minorEastAsia" w:hAnsi="Times New Roman" w:cs="Times New Roman"/>
          <w:lang w:eastAsia="zh-CN"/>
        </w:rPr>
      </w:pPr>
      <w:r w:rsidRPr="00BB1494">
        <w:rPr>
          <w:rFonts w:ascii="Times New Roman" w:eastAsiaTheme="minorEastAsia" w:hAnsi="Times New Roman" w:cs="Times New Roman"/>
          <w:lang w:eastAsia="zh-CN"/>
        </w:rPr>
        <w:t>[1]</w:t>
      </w:r>
      <w:r w:rsidR="00867B19" w:rsidRPr="00867B19">
        <w:t xml:space="preserve"> </w:t>
      </w:r>
      <w:r w:rsidR="00867B19" w:rsidRPr="00867B19">
        <w:rPr>
          <w:rFonts w:ascii="Times New Roman" w:eastAsiaTheme="minorEastAsia" w:hAnsi="Times New Roman" w:cs="Times New Roman"/>
          <w:lang w:eastAsia="zh-CN"/>
        </w:rPr>
        <w:t>R4-2303175</w:t>
      </w:r>
      <w:r w:rsidR="000823ED" w:rsidRPr="00BB1494">
        <w:rPr>
          <w:rFonts w:ascii="Times New Roman" w:eastAsiaTheme="minorEastAsia" w:hAnsi="Times New Roman" w:cs="Times New Roman"/>
          <w:lang w:eastAsia="zh-CN"/>
        </w:rPr>
        <w:t>, WF on L1/L2 inter-cell mobility, MediaTek Inc.</w:t>
      </w:r>
    </w:p>
    <w:sectPr w:rsidR="000823ED" w:rsidRPr="00BB1494"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74462" w14:textId="77777777" w:rsidR="00A7000E" w:rsidRDefault="00A7000E" w:rsidP="00973137">
      <w:pPr>
        <w:spacing w:after="0" w:line="240" w:lineRule="auto"/>
      </w:pPr>
      <w:r>
        <w:separator/>
      </w:r>
    </w:p>
  </w:endnote>
  <w:endnote w:type="continuationSeparator" w:id="0">
    <w:p w14:paraId="7D0FAEA2" w14:textId="77777777" w:rsidR="00A7000E" w:rsidRDefault="00A7000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38F68" w14:textId="77777777" w:rsidR="00A7000E" w:rsidRDefault="00A7000E" w:rsidP="00973137">
      <w:pPr>
        <w:spacing w:after="0" w:line="240" w:lineRule="auto"/>
      </w:pPr>
      <w:r>
        <w:separator/>
      </w:r>
    </w:p>
  </w:footnote>
  <w:footnote w:type="continuationSeparator" w:id="0">
    <w:p w14:paraId="43F83B7B" w14:textId="77777777" w:rsidR="00A7000E" w:rsidRDefault="00A7000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A397AE5"/>
    <w:multiLevelType w:val="hybridMultilevel"/>
    <w:tmpl w:val="CF04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64110D"/>
    <w:multiLevelType w:val="hybridMultilevel"/>
    <w:tmpl w:val="9BF810E8"/>
    <w:lvl w:ilvl="0" w:tplc="B51435A2">
      <w:start w:val="1"/>
      <w:numFmt w:val="bullet"/>
      <w:lvlText w:val="-"/>
      <w:lvlJc w:val="left"/>
      <w:pPr>
        <w:ind w:left="420" w:hanging="420"/>
      </w:pPr>
      <w:rPr>
        <w:rFonts w:ascii="Times New Roman" w:eastAsia="MS Mincho" w:hAnsi="Times New Roman" w:cs="Times New Roman" w:hint="default"/>
        <w:i w:val="0"/>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91B7B47"/>
    <w:multiLevelType w:val="hybridMultilevel"/>
    <w:tmpl w:val="621C47FA"/>
    <w:lvl w:ilvl="0" w:tplc="BD6EDF70">
      <w:start w:val="1"/>
      <w:numFmt w:val="decimal"/>
      <w:pStyle w:val="20"/>
      <w:lvlText w:val="2.%1."/>
      <w:lvlJc w:val="left"/>
      <w:pPr>
        <w:ind w:left="1272"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1E5F6D"/>
    <w:multiLevelType w:val="hybridMultilevel"/>
    <w:tmpl w:val="52EEFD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381549"/>
    <w:multiLevelType w:val="hybridMultilevel"/>
    <w:tmpl w:val="08261C22"/>
    <w:lvl w:ilvl="0" w:tplc="CBA65736">
      <w:start w:val="1"/>
      <w:numFmt w:val="lowerLetter"/>
      <w:lvlText w:val="%1)"/>
      <w:lvlJc w:val="left"/>
      <w:pPr>
        <w:ind w:left="669" w:hanging="360"/>
      </w:pPr>
      <w:rPr>
        <w:rFonts w:hint="default"/>
      </w:rPr>
    </w:lvl>
    <w:lvl w:ilvl="1" w:tplc="04090019" w:tentative="1">
      <w:start w:val="1"/>
      <w:numFmt w:val="lowerLetter"/>
      <w:lvlText w:val="%2)"/>
      <w:lvlJc w:val="left"/>
      <w:pPr>
        <w:ind w:left="1149" w:hanging="420"/>
      </w:pPr>
    </w:lvl>
    <w:lvl w:ilvl="2" w:tplc="0409001B" w:tentative="1">
      <w:start w:val="1"/>
      <w:numFmt w:val="lowerRoman"/>
      <w:lvlText w:val="%3."/>
      <w:lvlJc w:val="right"/>
      <w:pPr>
        <w:ind w:left="1569" w:hanging="420"/>
      </w:pPr>
    </w:lvl>
    <w:lvl w:ilvl="3" w:tplc="0409000F" w:tentative="1">
      <w:start w:val="1"/>
      <w:numFmt w:val="decimal"/>
      <w:lvlText w:val="%4."/>
      <w:lvlJc w:val="left"/>
      <w:pPr>
        <w:ind w:left="1989" w:hanging="420"/>
      </w:pPr>
    </w:lvl>
    <w:lvl w:ilvl="4" w:tplc="04090019" w:tentative="1">
      <w:start w:val="1"/>
      <w:numFmt w:val="lowerLetter"/>
      <w:lvlText w:val="%5)"/>
      <w:lvlJc w:val="left"/>
      <w:pPr>
        <w:ind w:left="2409" w:hanging="420"/>
      </w:pPr>
    </w:lvl>
    <w:lvl w:ilvl="5" w:tplc="0409001B" w:tentative="1">
      <w:start w:val="1"/>
      <w:numFmt w:val="lowerRoman"/>
      <w:lvlText w:val="%6."/>
      <w:lvlJc w:val="right"/>
      <w:pPr>
        <w:ind w:left="2829" w:hanging="420"/>
      </w:pPr>
    </w:lvl>
    <w:lvl w:ilvl="6" w:tplc="0409000F" w:tentative="1">
      <w:start w:val="1"/>
      <w:numFmt w:val="decimal"/>
      <w:lvlText w:val="%7."/>
      <w:lvlJc w:val="left"/>
      <w:pPr>
        <w:ind w:left="3249" w:hanging="420"/>
      </w:pPr>
    </w:lvl>
    <w:lvl w:ilvl="7" w:tplc="04090019" w:tentative="1">
      <w:start w:val="1"/>
      <w:numFmt w:val="lowerLetter"/>
      <w:lvlText w:val="%8)"/>
      <w:lvlJc w:val="left"/>
      <w:pPr>
        <w:ind w:left="3669" w:hanging="420"/>
      </w:pPr>
    </w:lvl>
    <w:lvl w:ilvl="8" w:tplc="0409001B" w:tentative="1">
      <w:start w:val="1"/>
      <w:numFmt w:val="lowerRoman"/>
      <w:lvlText w:val="%9."/>
      <w:lvlJc w:val="right"/>
      <w:pPr>
        <w:ind w:left="4089" w:hanging="420"/>
      </w:pPr>
    </w:lvl>
  </w:abstractNum>
  <w:abstractNum w:abstractNumId="40"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40"/>
  </w:num>
  <w:num w:numId="2">
    <w:abstractNumId w:val="18"/>
  </w:num>
  <w:num w:numId="3">
    <w:abstractNumId w:val="5"/>
  </w:num>
  <w:num w:numId="4">
    <w:abstractNumId w:val="13"/>
  </w:num>
  <w:num w:numId="5">
    <w:abstractNumId w:val="10"/>
  </w:num>
  <w:num w:numId="6">
    <w:abstractNumId w:val="35"/>
  </w:num>
  <w:num w:numId="7">
    <w:abstractNumId w:val="0"/>
  </w:num>
  <w:num w:numId="8">
    <w:abstractNumId w:val="43"/>
  </w:num>
  <w:num w:numId="9">
    <w:abstractNumId w:val="27"/>
  </w:num>
  <w:num w:numId="10">
    <w:abstractNumId w:val="21"/>
  </w:num>
  <w:num w:numId="11">
    <w:abstractNumId w:val="29"/>
  </w:num>
  <w:num w:numId="12">
    <w:abstractNumId w:val="31"/>
  </w:num>
  <w:num w:numId="13">
    <w:abstractNumId w:val="9"/>
  </w:num>
  <w:num w:numId="14">
    <w:abstractNumId w:val="4"/>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6"/>
  </w:num>
  <w:num w:numId="18">
    <w:abstractNumId w:val="25"/>
  </w:num>
  <w:num w:numId="19">
    <w:abstractNumId w:val="22"/>
  </w:num>
  <w:num w:numId="20">
    <w:abstractNumId w:val="11"/>
  </w:num>
  <w:num w:numId="21">
    <w:abstractNumId w:val="1"/>
  </w:num>
  <w:num w:numId="22">
    <w:abstractNumId w:val="33"/>
  </w:num>
  <w:num w:numId="23">
    <w:abstractNumId w:val="15"/>
  </w:num>
  <w:num w:numId="24">
    <w:abstractNumId w:val="19"/>
  </w:num>
  <w:num w:numId="25">
    <w:abstractNumId w:val="19"/>
  </w:num>
  <w:num w:numId="26">
    <w:abstractNumId w:val="19"/>
  </w:num>
  <w:num w:numId="27">
    <w:abstractNumId w:val="19"/>
  </w:num>
  <w:num w:numId="28">
    <w:abstractNumId w:val="24"/>
  </w:num>
  <w:num w:numId="29">
    <w:abstractNumId w:val="30"/>
  </w:num>
  <w:num w:numId="30">
    <w:abstractNumId w:val="20"/>
  </w:num>
  <w:num w:numId="31">
    <w:abstractNumId w:val="26"/>
  </w:num>
  <w:num w:numId="32">
    <w:abstractNumId w:val="17"/>
  </w:num>
  <w:num w:numId="33">
    <w:abstractNumId w:val="6"/>
  </w:num>
  <w:num w:numId="34">
    <w:abstractNumId w:val="42"/>
  </w:num>
  <w:num w:numId="35">
    <w:abstractNumId w:val="7"/>
  </w:num>
  <w:num w:numId="36">
    <w:abstractNumId w:val="2"/>
  </w:num>
  <w:num w:numId="37">
    <w:abstractNumId w:val="37"/>
  </w:num>
  <w:num w:numId="38">
    <w:abstractNumId w:val="41"/>
  </w:num>
  <w:num w:numId="39">
    <w:abstractNumId w:val="14"/>
  </w:num>
  <w:num w:numId="40">
    <w:abstractNumId w:val="39"/>
  </w:num>
  <w:num w:numId="41">
    <w:abstractNumId w:val="3"/>
  </w:num>
  <w:num w:numId="42">
    <w:abstractNumId w:val="16"/>
  </w:num>
  <w:num w:numId="43">
    <w:abstractNumId w:val="28"/>
  </w:num>
  <w:num w:numId="44">
    <w:abstractNumId w:val="8"/>
  </w:num>
  <w:num w:numId="45">
    <w:abstractNumId w:val="34"/>
  </w:num>
  <w:num w:numId="46">
    <w:abstractNumId w:val="23"/>
  </w:num>
  <w:num w:numId="47">
    <w:abstractNumId w:val="12"/>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F3E"/>
    <w:rsid w:val="0000564C"/>
    <w:rsid w:val="00006446"/>
    <w:rsid w:val="00006896"/>
    <w:rsid w:val="00007CDC"/>
    <w:rsid w:val="00011B28"/>
    <w:rsid w:val="00012A02"/>
    <w:rsid w:val="00013DC0"/>
    <w:rsid w:val="00014C87"/>
    <w:rsid w:val="00014E08"/>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3ED"/>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AA4"/>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37A3"/>
    <w:rsid w:val="00113891"/>
    <w:rsid w:val="001139C5"/>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E23"/>
    <w:rsid w:val="001526E0"/>
    <w:rsid w:val="001551B5"/>
    <w:rsid w:val="001559B8"/>
    <w:rsid w:val="00156AF7"/>
    <w:rsid w:val="00161117"/>
    <w:rsid w:val="001613C6"/>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4378"/>
    <w:rsid w:val="00197DF9"/>
    <w:rsid w:val="001A1987"/>
    <w:rsid w:val="001A2564"/>
    <w:rsid w:val="001A2A85"/>
    <w:rsid w:val="001A6173"/>
    <w:rsid w:val="001A63C3"/>
    <w:rsid w:val="001A6524"/>
    <w:rsid w:val="001A6B9F"/>
    <w:rsid w:val="001A6CBA"/>
    <w:rsid w:val="001A73DC"/>
    <w:rsid w:val="001B0D97"/>
    <w:rsid w:val="001B1AFD"/>
    <w:rsid w:val="001B5A5D"/>
    <w:rsid w:val="001B5B05"/>
    <w:rsid w:val="001B5EE1"/>
    <w:rsid w:val="001B6FE0"/>
    <w:rsid w:val="001C07BE"/>
    <w:rsid w:val="001C1CE5"/>
    <w:rsid w:val="001C1FCD"/>
    <w:rsid w:val="001C2D6F"/>
    <w:rsid w:val="001C3D2A"/>
    <w:rsid w:val="001C57DF"/>
    <w:rsid w:val="001C6A0A"/>
    <w:rsid w:val="001C6E2E"/>
    <w:rsid w:val="001D083E"/>
    <w:rsid w:val="001D1104"/>
    <w:rsid w:val="001D3361"/>
    <w:rsid w:val="001D51BA"/>
    <w:rsid w:val="001D53E7"/>
    <w:rsid w:val="001D6342"/>
    <w:rsid w:val="001D6839"/>
    <w:rsid w:val="001D6D53"/>
    <w:rsid w:val="001E36DB"/>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74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0FE2"/>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4EA7"/>
    <w:rsid w:val="00395CD3"/>
    <w:rsid w:val="00395E15"/>
    <w:rsid w:val="00397775"/>
    <w:rsid w:val="003A0301"/>
    <w:rsid w:val="003A2223"/>
    <w:rsid w:val="003A2A0F"/>
    <w:rsid w:val="003A45A1"/>
    <w:rsid w:val="003A5242"/>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BF2"/>
    <w:rsid w:val="003C3FE1"/>
    <w:rsid w:val="003C5179"/>
    <w:rsid w:val="003C7806"/>
    <w:rsid w:val="003D089B"/>
    <w:rsid w:val="003D109F"/>
    <w:rsid w:val="003D1659"/>
    <w:rsid w:val="003D2478"/>
    <w:rsid w:val="003D3778"/>
    <w:rsid w:val="003D3C45"/>
    <w:rsid w:val="003D4D50"/>
    <w:rsid w:val="003D5B1F"/>
    <w:rsid w:val="003D6813"/>
    <w:rsid w:val="003D69C0"/>
    <w:rsid w:val="003E15FA"/>
    <w:rsid w:val="003E198B"/>
    <w:rsid w:val="003E2781"/>
    <w:rsid w:val="003E3731"/>
    <w:rsid w:val="003E3E8D"/>
    <w:rsid w:val="003E48AA"/>
    <w:rsid w:val="003E55E4"/>
    <w:rsid w:val="003E74E3"/>
    <w:rsid w:val="003F05C7"/>
    <w:rsid w:val="003F2CD4"/>
    <w:rsid w:val="003F4E49"/>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59BE"/>
    <w:rsid w:val="00427248"/>
    <w:rsid w:val="0043056D"/>
    <w:rsid w:val="00431406"/>
    <w:rsid w:val="00435713"/>
    <w:rsid w:val="00437447"/>
    <w:rsid w:val="00441208"/>
    <w:rsid w:val="00441A92"/>
    <w:rsid w:val="004431DC"/>
    <w:rsid w:val="00444F56"/>
    <w:rsid w:val="00445BFC"/>
    <w:rsid w:val="00446488"/>
    <w:rsid w:val="004517AA"/>
    <w:rsid w:val="00452CAC"/>
    <w:rsid w:val="004556B4"/>
    <w:rsid w:val="00457565"/>
    <w:rsid w:val="00457B71"/>
    <w:rsid w:val="00460106"/>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56DC"/>
    <w:rsid w:val="004E6981"/>
    <w:rsid w:val="004E759E"/>
    <w:rsid w:val="004E76F4"/>
    <w:rsid w:val="004F0B4E"/>
    <w:rsid w:val="004F0B6C"/>
    <w:rsid w:val="004F1D6F"/>
    <w:rsid w:val="004F1F4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20A"/>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054"/>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2C48"/>
    <w:rsid w:val="005E385F"/>
    <w:rsid w:val="005E4BB0"/>
    <w:rsid w:val="005E5B81"/>
    <w:rsid w:val="005E5E7F"/>
    <w:rsid w:val="005F00B6"/>
    <w:rsid w:val="005F034C"/>
    <w:rsid w:val="005F1411"/>
    <w:rsid w:val="005F2228"/>
    <w:rsid w:val="005F2CB1"/>
    <w:rsid w:val="005F3025"/>
    <w:rsid w:val="005F309B"/>
    <w:rsid w:val="005F618C"/>
    <w:rsid w:val="005F70BD"/>
    <w:rsid w:val="00600739"/>
    <w:rsid w:val="00600D8E"/>
    <w:rsid w:val="006027D0"/>
    <w:rsid w:val="0060283C"/>
    <w:rsid w:val="00603C0A"/>
    <w:rsid w:val="00604BFC"/>
    <w:rsid w:val="00604CAE"/>
    <w:rsid w:val="00604F14"/>
    <w:rsid w:val="0060574B"/>
    <w:rsid w:val="00606E6A"/>
    <w:rsid w:val="00610497"/>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0B06"/>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6D83"/>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586F"/>
    <w:rsid w:val="00690A5B"/>
    <w:rsid w:val="00691026"/>
    <w:rsid w:val="006910D9"/>
    <w:rsid w:val="00694572"/>
    <w:rsid w:val="00695FC2"/>
    <w:rsid w:val="00696949"/>
    <w:rsid w:val="00696C6B"/>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10C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522"/>
    <w:rsid w:val="006F3CDE"/>
    <w:rsid w:val="006F3FB7"/>
    <w:rsid w:val="006F4243"/>
    <w:rsid w:val="006F47FC"/>
    <w:rsid w:val="006F58D4"/>
    <w:rsid w:val="006F6582"/>
    <w:rsid w:val="006F69EB"/>
    <w:rsid w:val="007018BA"/>
    <w:rsid w:val="0070346E"/>
    <w:rsid w:val="00703D82"/>
    <w:rsid w:val="00703E26"/>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2341"/>
    <w:rsid w:val="00755255"/>
    <w:rsid w:val="007571E1"/>
    <w:rsid w:val="00757A58"/>
    <w:rsid w:val="007604B2"/>
    <w:rsid w:val="00763BE7"/>
    <w:rsid w:val="00763F90"/>
    <w:rsid w:val="00765281"/>
    <w:rsid w:val="00766BAD"/>
    <w:rsid w:val="00766F28"/>
    <w:rsid w:val="00767AD1"/>
    <w:rsid w:val="007729A2"/>
    <w:rsid w:val="00775076"/>
    <w:rsid w:val="007755F2"/>
    <w:rsid w:val="00776971"/>
    <w:rsid w:val="00780298"/>
    <w:rsid w:val="00780A80"/>
    <w:rsid w:val="0078177E"/>
    <w:rsid w:val="00781B1B"/>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56EA"/>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E7B10"/>
    <w:rsid w:val="007F1410"/>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A03"/>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765"/>
    <w:rsid w:val="00854F47"/>
    <w:rsid w:val="00856911"/>
    <w:rsid w:val="0085770E"/>
    <w:rsid w:val="00863426"/>
    <w:rsid w:val="0086595A"/>
    <w:rsid w:val="00866EAA"/>
    <w:rsid w:val="00866FD4"/>
    <w:rsid w:val="008677FD"/>
    <w:rsid w:val="00867831"/>
    <w:rsid w:val="00867B19"/>
    <w:rsid w:val="008706D4"/>
    <w:rsid w:val="00870F8A"/>
    <w:rsid w:val="008719A4"/>
    <w:rsid w:val="00871D23"/>
    <w:rsid w:val="00873034"/>
    <w:rsid w:val="00874312"/>
    <w:rsid w:val="0087437C"/>
    <w:rsid w:val="00875CD7"/>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6E42"/>
    <w:rsid w:val="008C7573"/>
    <w:rsid w:val="008D00A5"/>
    <w:rsid w:val="008D0A07"/>
    <w:rsid w:val="008D2BF3"/>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855"/>
    <w:rsid w:val="00906939"/>
    <w:rsid w:val="00910B7D"/>
    <w:rsid w:val="00911DFB"/>
    <w:rsid w:val="009139D9"/>
    <w:rsid w:val="00913EA8"/>
    <w:rsid w:val="00914AD8"/>
    <w:rsid w:val="00915AD7"/>
    <w:rsid w:val="00916079"/>
    <w:rsid w:val="009165B5"/>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205"/>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00E"/>
    <w:rsid w:val="00A70187"/>
    <w:rsid w:val="00A706A2"/>
    <w:rsid w:val="00A71B99"/>
    <w:rsid w:val="00A723E3"/>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60B0"/>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2F5"/>
    <w:rsid w:val="00B93B59"/>
    <w:rsid w:val="00B9406A"/>
    <w:rsid w:val="00B94895"/>
    <w:rsid w:val="00B94B10"/>
    <w:rsid w:val="00B96708"/>
    <w:rsid w:val="00BA2277"/>
    <w:rsid w:val="00BA2280"/>
    <w:rsid w:val="00BA2A08"/>
    <w:rsid w:val="00BA56D2"/>
    <w:rsid w:val="00BA76E0"/>
    <w:rsid w:val="00BB1494"/>
    <w:rsid w:val="00BB2A25"/>
    <w:rsid w:val="00BB4693"/>
    <w:rsid w:val="00BB4C67"/>
    <w:rsid w:val="00BB4D8F"/>
    <w:rsid w:val="00BB51E9"/>
    <w:rsid w:val="00BB5965"/>
    <w:rsid w:val="00BB59BC"/>
    <w:rsid w:val="00BC0FDC"/>
    <w:rsid w:val="00BC1843"/>
    <w:rsid w:val="00BC1B04"/>
    <w:rsid w:val="00BC3053"/>
    <w:rsid w:val="00BC3EEB"/>
    <w:rsid w:val="00BC4D2E"/>
    <w:rsid w:val="00BC4E2A"/>
    <w:rsid w:val="00BC6438"/>
    <w:rsid w:val="00BC7AD5"/>
    <w:rsid w:val="00BD0D78"/>
    <w:rsid w:val="00BD2A18"/>
    <w:rsid w:val="00BD2E33"/>
    <w:rsid w:val="00BD48AC"/>
    <w:rsid w:val="00BD5F1A"/>
    <w:rsid w:val="00BD630B"/>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21F3"/>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E86"/>
    <w:rsid w:val="00CA7234"/>
    <w:rsid w:val="00CA7DFA"/>
    <w:rsid w:val="00CB059A"/>
    <w:rsid w:val="00CB07E5"/>
    <w:rsid w:val="00CB0DCE"/>
    <w:rsid w:val="00CB1F63"/>
    <w:rsid w:val="00CB3176"/>
    <w:rsid w:val="00CB6112"/>
    <w:rsid w:val="00CB7170"/>
    <w:rsid w:val="00CC040E"/>
    <w:rsid w:val="00CC111F"/>
    <w:rsid w:val="00CC2011"/>
    <w:rsid w:val="00CC25FB"/>
    <w:rsid w:val="00CC33BA"/>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1787"/>
    <w:rsid w:val="00CF338E"/>
    <w:rsid w:val="00CF3B1F"/>
    <w:rsid w:val="00CF3BF6"/>
    <w:rsid w:val="00CF503B"/>
    <w:rsid w:val="00CF625B"/>
    <w:rsid w:val="00CF687E"/>
    <w:rsid w:val="00CF69FC"/>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DCF"/>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1FB"/>
    <w:rsid w:val="00DF767A"/>
    <w:rsid w:val="00E00E39"/>
    <w:rsid w:val="00E02542"/>
    <w:rsid w:val="00E03385"/>
    <w:rsid w:val="00E04F46"/>
    <w:rsid w:val="00E0568A"/>
    <w:rsid w:val="00E0585F"/>
    <w:rsid w:val="00E06FD8"/>
    <w:rsid w:val="00E109EA"/>
    <w:rsid w:val="00E110E7"/>
    <w:rsid w:val="00E11B20"/>
    <w:rsid w:val="00E13779"/>
    <w:rsid w:val="00E15761"/>
    <w:rsid w:val="00E17FA2"/>
    <w:rsid w:val="00E21702"/>
    <w:rsid w:val="00E22330"/>
    <w:rsid w:val="00E2674D"/>
    <w:rsid w:val="00E2753C"/>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6FFD"/>
    <w:rsid w:val="00E67C51"/>
    <w:rsid w:val="00E712C1"/>
    <w:rsid w:val="00E725EA"/>
    <w:rsid w:val="00E72EFC"/>
    <w:rsid w:val="00E7519E"/>
    <w:rsid w:val="00E75457"/>
    <w:rsid w:val="00E758EC"/>
    <w:rsid w:val="00E75937"/>
    <w:rsid w:val="00E764C2"/>
    <w:rsid w:val="00E80E78"/>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51F"/>
    <w:rsid w:val="00EC0674"/>
    <w:rsid w:val="00EC0961"/>
    <w:rsid w:val="00EC1E9B"/>
    <w:rsid w:val="00EC24D5"/>
    <w:rsid w:val="00EC27C6"/>
    <w:rsid w:val="00EC4207"/>
    <w:rsid w:val="00EC4EC5"/>
    <w:rsid w:val="00EC5653"/>
    <w:rsid w:val="00EC5709"/>
    <w:rsid w:val="00EC66EB"/>
    <w:rsid w:val="00EC71CE"/>
    <w:rsid w:val="00EC7330"/>
    <w:rsid w:val="00ED0968"/>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985"/>
    <w:rsid w:val="00F15FA5"/>
    <w:rsid w:val="00F209B7"/>
    <w:rsid w:val="00F22870"/>
    <w:rsid w:val="00F2376F"/>
    <w:rsid w:val="00F243D8"/>
    <w:rsid w:val="00F25770"/>
    <w:rsid w:val="00F25CA8"/>
    <w:rsid w:val="00F30828"/>
    <w:rsid w:val="00F313D6"/>
    <w:rsid w:val="00F3170C"/>
    <w:rsid w:val="00F32227"/>
    <w:rsid w:val="00F37AD5"/>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6ED6"/>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38"/>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4"/>
    <w:link w:val="Char"/>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BD630B"/>
    <w:rPr>
      <w:rFonts w:ascii="Times New Roman" w:eastAsia="宋体" w:hAnsi="Times New Roman"/>
      <w:lang w:val="en-GB" w:eastAsia="en-US"/>
    </w:rPr>
  </w:style>
  <w:style w:type="paragraph" w:customStyle="1" w:styleId="14">
    <w:name w:val="1"/>
    <w:basedOn w:val="a1"/>
    <w:next w:val="aff4"/>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paragraph" w:customStyle="1" w:styleId="Default">
    <w:name w:val="Default"/>
    <w:rsid w:val="00DF71FB"/>
    <w:pPr>
      <w:widowControl w:val="0"/>
      <w:autoSpaceDE w:val="0"/>
      <w:autoSpaceDN w:val="0"/>
      <w:adjustRightInd w:val="0"/>
    </w:pPr>
    <w:rPr>
      <w:rFonts w:ascii="Calibri" w:hAnsi="Calibri" w:cs="Calibri"/>
      <w:color w:val="000000"/>
      <w:sz w:val="24"/>
      <w:szCs w:val="24"/>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DF71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68DE398-D41F-49B0-BAD7-283C008F1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827</Words>
  <Characters>4718</Characters>
  <Application>Microsoft Office Word</Application>
  <DocSecurity>0</DocSecurity>
  <Lines>39</Lines>
  <Paragraphs>11</Paragraphs>
  <ScaleCrop>false</ScaleCrop>
  <Company>Ericsson</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4</cp:revision>
  <cp:lastPrinted>2008-01-31T07:09:00Z</cp:lastPrinted>
  <dcterms:created xsi:type="dcterms:W3CDTF">2023-04-07T15:53:00Z</dcterms:created>
  <dcterms:modified xsi:type="dcterms:W3CDTF">2023-04-10T11:20:00Z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